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0C6A" w14:textId="77777777" w:rsidR="007B024E" w:rsidRPr="00E472B6" w:rsidRDefault="0022057B" w:rsidP="007B024E">
      <w:pPr>
        <w:tabs>
          <w:tab w:val="left" w:pos="2977"/>
        </w:tabs>
        <w:spacing w:after="0"/>
        <w:jc w:val="center"/>
        <w:rPr>
          <w:b/>
          <w:color w:val="000000" w:themeColor="text1"/>
          <w:sz w:val="24"/>
          <w:szCs w:val="24"/>
        </w:rPr>
      </w:pPr>
      <w:bookmarkStart w:id="0" w:name="_GoBack"/>
      <w:bookmarkEnd w:id="0"/>
      <w:r w:rsidRPr="00E472B6">
        <w:rPr>
          <w:sz w:val="24"/>
          <w:szCs w:val="24"/>
        </w:rPr>
        <w:t>Ordre du jour</w:t>
      </w:r>
      <w:r w:rsidR="007B024E" w:rsidRPr="00E472B6">
        <w:rPr>
          <w:sz w:val="24"/>
          <w:szCs w:val="24"/>
        </w:rPr>
        <w:t xml:space="preserve"> </w:t>
      </w:r>
      <w:r w:rsidRPr="00E472B6">
        <w:rPr>
          <w:sz w:val="24"/>
          <w:szCs w:val="24"/>
        </w:rPr>
        <w:t>Projet</w:t>
      </w:r>
      <w:r w:rsidR="007B024E" w:rsidRPr="00E472B6">
        <w:rPr>
          <w:sz w:val="24"/>
          <w:szCs w:val="24"/>
        </w:rPr>
        <w:t> </w:t>
      </w:r>
      <w:r w:rsidR="007B024E" w:rsidRPr="00E472B6">
        <w:rPr>
          <w:color w:val="000000" w:themeColor="text1"/>
          <w:sz w:val="24"/>
          <w:szCs w:val="24"/>
        </w:rPr>
        <w:t>:</w:t>
      </w:r>
    </w:p>
    <w:p w14:paraId="47C21221" w14:textId="77777777" w:rsidR="007B024E" w:rsidRDefault="00A20CC4" w:rsidP="007B024E">
      <w:pPr>
        <w:pStyle w:val="Titre1"/>
        <w:spacing w:before="0" w:after="150"/>
        <w:jc w:val="center"/>
        <w:rPr>
          <w:rFonts w:ascii="Trebuchet MS" w:hAnsi="Trebuchet MS"/>
          <w:color w:val="000000" w:themeColor="text1"/>
          <w:sz w:val="24"/>
          <w:szCs w:val="24"/>
        </w:rPr>
      </w:pPr>
      <w:r>
        <w:rPr>
          <w:rFonts w:ascii="Trebuchet MS" w:hAnsi="Trebuchet MS"/>
          <w:color w:val="000000" w:themeColor="text1"/>
          <w:sz w:val="24"/>
          <w:szCs w:val="24"/>
        </w:rPr>
        <w:t>Utilisation de Vimeo pour Cégep à distance</w:t>
      </w:r>
    </w:p>
    <w:p w14:paraId="7B3E4ABC" w14:textId="77777777" w:rsidR="00E472B6" w:rsidRDefault="00E472B6" w:rsidP="00E472B6">
      <w:pPr>
        <w:spacing w:after="0"/>
        <w:ind w:right="-333"/>
        <w:rPr>
          <w:b/>
        </w:rPr>
      </w:pPr>
      <w:r>
        <w:rPr>
          <w:b/>
        </w:rPr>
        <w:t xml:space="preserve">   </w:t>
      </w:r>
    </w:p>
    <w:p w14:paraId="1FC60AD4" w14:textId="77777777" w:rsidR="00E472B6" w:rsidRPr="00E472B6" w:rsidRDefault="00E472B6" w:rsidP="00E472B6">
      <w:pPr>
        <w:spacing w:after="0"/>
        <w:ind w:right="-333"/>
      </w:pPr>
      <w:r>
        <w:rPr>
          <w:b/>
        </w:rPr>
        <w:t xml:space="preserve">   Invité</w:t>
      </w:r>
      <w:r w:rsidRPr="00EC6F9C">
        <w:rPr>
          <w:b/>
        </w:rPr>
        <w:t>s </w:t>
      </w:r>
      <w:r w:rsidRPr="008F0F24">
        <w:t xml:space="preserve">:  </w:t>
      </w:r>
      <w:r w:rsidRPr="008F0F24">
        <w:rPr>
          <w:sz w:val="20"/>
          <w:szCs w:val="20"/>
        </w:rPr>
        <w:t>Marc-Étienne Leblanc</w:t>
      </w:r>
      <w:r w:rsidRPr="008F0F24">
        <w:rPr>
          <w:sz w:val="18"/>
          <w:szCs w:val="18"/>
        </w:rPr>
        <w:t>, Ahmed Akrour</w:t>
      </w:r>
      <w:r w:rsidR="00A20CC4">
        <w:rPr>
          <w:sz w:val="18"/>
          <w:szCs w:val="18"/>
        </w:rPr>
        <w:t>, Tuan Nguyen,  Stella Cardozo, Pier-Luc Tremblay</w:t>
      </w:r>
    </w:p>
    <w:tbl>
      <w:tblPr>
        <w:tblStyle w:val="Grilledutableau"/>
        <w:tblpPr w:leftFromText="141" w:rightFromText="141" w:vertAnchor="text" w:horzAnchor="page" w:tblpX="1262" w:tblpY="31"/>
        <w:tblW w:w="9723" w:type="dxa"/>
        <w:tblLook w:val="04A0" w:firstRow="1" w:lastRow="0" w:firstColumn="1" w:lastColumn="0" w:noHBand="0" w:noVBand="1"/>
      </w:tblPr>
      <w:tblGrid>
        <w:gridCol w:w="562"/>
        <w:gridCol w:w="3916"/>
        <w:gridCol w:w="5245"/>
      </w:tblGrid>
      <w:tr w:rsidR="00E472B6" w14:paraId="12AB0C87" w14:textId="77777777" w:rsidTr="00E472B6">
        <w:tc>
          <w:tcPr>
            <w:tcW w:w="562" w:type="dxa"/>
            <w:noWrap/>
            <w:tcFitText/>
          </w:tcPr>
          <w:p w14:paraId="0B9A3CAA" w14:textId="77777777" w:rsidR="00E472B6" w:rsidRPr="00E472B6" w:rsidRDefault="00E472B6" w:rsidP="00E472B6">
            <w:pPr>
              <w:rPr>
                <w:rFonts w:asciiTheme="majorHAnsi" w:hAnsiTheme="majorHAnsi" w:cs="Arial"/>
                <w:sz w:val="20"/>
                <w:szCs w:val="20"/>
              </w:rPr>
            </w:pPr>
            <w:r w:rsidRPr="00D346B7">
              <w:rPr>
                <w:rFonts w:asciiTheme="majorHAnsi" w:hAnsiTheme="majorHAnsi" w:cs="Arial"/>
                <w:spacing w:val="55"/>
                <w:sz w:val="20"/>
                <w:szCs w:val="20"/>
              </w:rPr>
              <w:t>N</w:t>
            </w:r>
            <w:r w:rsidRPr="00D346B7">
              <w:rPr>
                <w:rFonts w:asciiTheme="majorHAnsi" w:hAnsiTheme="majorHAnsi" w:cs="Arial"/>
                <w:spacing w:val="1"/>
                <w:sz w:val="20"/>
                <w:szCs w:val="20"/>
              </w:rPr>
              <w:t>o</w:t>
            </w:r>
          </w:p>
        </w:tc>
        <w:tc>
          <w:tcPr>
            <w:tcW w:w="3916" w:type="dxa"/>
          </w:tcPr>
          <w:p w14:paraId="3715EA79" w14:textId="77777777" w:rsidR="00E472B6" w:rsidRDefault="00E472B6" w:rsidP="00E472B6">
            <w:r>
              <w:t>Description</w:t>
            </w:r>
          </w:p>
        </w:tc>
        <w:tc>
          <w:tcPr>
            <w:tcW w:w="5245" w:type="dxa"/>
          </w:tcPr>
          <w:p w14:paraId="5ED0FDF2" w14:textId="77777777" w:rsidR="00E472B6" w:rsidRDefault="00E472B6" w:rsidP="00E472B6">
            <w:r>
              <w:t>Commentaires</w:t>
            </w:r>
          </w:p>
        </w:tc>
      </w:tr>
      <w:tr w:rsidR="00E472B6" w14:paraId="7CAD40AC" w14:textId="77777777" w:rsidTr="00E472B6">
        <w:tc>
          <w:tcPr>
            <w:tcW w:w="562" w:type="dxa"/>
            <w:noWrap/>
            <w:tcFitText/>
          </w:tcPr>
          <w:p w14:paraId="470C41D4" w14:textId="77777777" w:rsidR="00E472B6" w:rsidRPr="008F0F24" w:rsidRDefault="00E472B6" w:rsidP="00E472B6">
            <w:pPr>
              <w:pStyle w:val="Paragraphedeliste"/>
              <w:numPr>
                <w:ilvl w:val="0"/>
                <w:numId w:val="11"/>
              </w:numPr>
              <w:spacing w:before="100" w:beforeAutospacing="1" w:after="100" w:afterAutospacing="1"/>
              <w:ind w:left="0" w:firstLine="0"/>
              <w:rPr>
                <w:color w:val="000000" w:themeColor="text1"/>
              </w:rPr>
            </w:pPr>
          </w:p>
        </w:tc>
        <w:tc>
          <w:tcPr>
            <w:tcW w:w="3916" w:type="dxa"/>
          </w:tcPr>
          <w:p w14:paraId="3C4630FE" w14:textId="77777777" w:rsidR="00E472B6" w:rsidRPr="008C7C65" w:rsidRDefault="00A20CC4" w:rsidP="00E472B6">
            <w:pPr>
              <w:spacing w:before="100" w:beforeAutospacing="1" w:after="100" w:afterAutospacing="1"/>
              <w:rPr>
                <w:color w:val="000000" w:themeColor="text1"/>
              </w:rPr>
            </w:pPr>
            <w:r>
              <w:t>Expliquer le contexte qui mène à cette rencontre et les tendances actuelles dans l’industrie.</w:t>
            </w:r>
          </w:p>
        </w:tc>
        <w:tc>
          <w:tcPr>
            <w:tcW w:w="5245" w:type="dxa"/>
          </w:tcPr>
          <w:p w14:paraId="6BD244FB" w14:textId="77777777" w:rsidR="00AF696A" w:rsidRDefault="00A20CC4" w:rsidP="00A20CC4">
            <w:r>
              <w:t>M-E a exposé les détails du paradigme de l’infuonuagique et les économies qui peuvent en découler.</w:t>
            </w:r>
          </w:p>
        </w:tc>
      </w:tr>
      <w:tr w:rsidR="00B33CF4" w14:paraId="11B16A14" w14:textId="77777777" w:rsidTr="00E472B6">
        <w:tc>
          <w:tcPr>
            <w:tcW w:w="562" w:type="dxa"/>
            <w:noWrap/>
            <w:tcFitText/>
          </w:tcPr>
          <w:p w14:paraId="1D97117B" w14:textId="77777777" w:rsidR="00B33CF4" w:rsidRPr="008F0F24" w:rsidRDefault="00B33CF4" w:rsidP="00B33CF4">
            <w:pPr>
              <w:pStyle w:val="Paragraphedeliste"/>
              <w:numPr>
                <w:ilvl w:val="0"/>
                <w:numId w:val="11"/>
              </w:numPr>
              <w:spacing w:before="100" w:beforeAutospacing="1" w:after="100" w:afterAutospacing="1"/>
              <w:ind w:left="0" w:firstLine="0"/>
              <w:rPr>
                <w:color w:val="000000" w:themeColor="text1"/>
              </w:rPr>
            </w:pPr>
          </w:p>
        </w:tc>
        <w:tc>
          <w:tcPr>
            <w:tcW w:w="3916" w:type="dxa"/>
          </w:tcPr>
          <w:p w14:paraId="47864D10" w14:textId="77777777" w:rsidR="00B33CF4" w:rsidRPr="008C7C65" w:rsidRDefault="00A20CC4" w:rsidP="00B33CF4">
            <w:pPr>
              <w:spacing w:before="100" w:beforeAutospacing="1" w:after="100" w:afterAutospacing="1"/>
              <w:rPr>
                <w:color w:val="000000" w:themeColor="text1"/>
              </w:rPr>
            </w:pPr>
            <w:r>
              <w:t>Clarifier pourquoi le titre du projet à CàD fait mention d’un serveur de « streaming »</w:t>
            </w:r>
            <w:r w:rsidR="00276E4B">
              <w:t>.</w:t>
            </w:r>
          </w:p>
        </w:tc>
        <w:tc>
          <w:tcPr>
            <w:tcW w:w="5245" w:type="dxa"/>
          </w:tcPr>
          <w:p w14:paraId="06472D31" w14:textId="77777777" w:rsidR="00B41519" w:rsidRDefault="00A20CC4" w:rsidP="00A20CC4">
            <w:r>
              <w:t xml:space="preserve">Pier-Luc et Stella nous ont expliqué qu’initialement il s’agissait d’un projet qui visait l’obtention d’un serveur de streaming. Finalement, </w:t>
            </w:r>
            <w:r w:rsidR="00650E38">
              <w:t xml:space="preserve">et </w:t>
            </w:r>
            <w:r>
              <w:t>comme le projet traîne depuis plusieurs années et que cette option ne semble pas réaliste pour le moment, il est plutôt question d’aller vers un serveur qui ne ferait qu’héberger les fichiers vidéos.</w:t>
            </w:r>
          </w:p>
          <w:p w14:paraId="739D6420" w14:textId="77777777" w:rsidR="00EB0A6E" w:rsidRPr="00E30A5B" w:rsidRDefault="00EB0A6E" w:rsidP="00EB0A6E">
            <w:pPr>
              <w:pStyle w:val="NormalWeb"/>
              <w:spacing w:before="0" w:beforeAutospacing="0" w:after="0" w:afterAutospacing="0" w:line="276" w:lineRule="auto"/>
              <w:rPr>
                <w:rFonts w:ascii="Verdana" w:hAnsi="Verdana"/>
                <w:color w:val="0070C0"/>
                <w:sz w:val="22"/>
                <w:szCs w:val="22"/>
              </w:rPr>
            </w:pPr>
            <w:r w:rsidRPr="00E30A5B">
              <w:rPr>
                <w:rFonts w:ascii="Verdana" w:hAnsi="Verdana"/>
                <w:color w:val="0070C0"/>
                <w:sz w:val="22"/>
                <w:szCs w:val="22"/>
              </w:rPr>
              <w:t>Ajout de Stella :</w:t>
            </w:r>
          </w:p>
          <w:p w14:paraId="26DCDFD7" w14:textId="1B87E39F" w:rsidR="00EB0A6E" w:rsidRPr="00E30A5B" w:rsidRDefault="00EB0A6E" w:rsidP="00EB0A6E">
            <w:pPr>
              <w:pStyle w:val="NormalWeb"/>
              <w:spacing w:before="0" w:beforeAutospacing="0" w:after="0" w:afterAutospacing="0" w:line="276" w:lineRule="auto"/>
              <w:rPr>
                <w:rFonts w:ascii="Verdana" w:hAnsi="Verdana"/>
                <w:color w:val="0070C0"/>
                <w:sz w:val="22"/>
                <w:szCs w:val="22"/>
              </w:rPr>
            </w:pPr>
            <w:r w:rsidRPr="00E30A5B">
              <w:rPr>
                <w:rFonts w:ascii="Verdana" w:hAnsi="Verdana"/>
                <w:color w:val="0070C0"/>
                <w:sz w:val="22"/>
                <w:szCs w:val="22"/>
              </w:rPr>
              <w:t>Da</w:t>
            </w:r>
            <w:r w:rsidR="00C4762B">
              <w:rPr>
                <w:rFonts w:ascii="Verdana" w:hAnsi="Verdana"/>
                <w:color w:val="0070C0"/>
                <w:sz w:val="22"/>
                <w:szCs w:val="22"/>
              </w:rPr>
              <w:t>ns la réunion du 3 février 2017</w:t>
            </w:r>
            <w:r w:rsidR="006E36A4">
              <w:rPr>
                <w:rStyle w:val="Appelnotedebasdep"/>
                <w:rFonts w:ascii="Verdana" w:hAnsi="Verdana"/>
                <w:color w:val="0070C0"/>
                <w:sz w:val="22"/>
                <w:szCs w:val="22"/>
              </w:rPr>
              <w:footnoteReference w:id="1"/>
            </w:r>
            <w:r w:rsidR="006B134C">
              <w:rPr>
                <w:rFonts w:ascii="Verdana" w:hAnsi="Verdana"/>
                <w:color w:val="0070C0"/>
                <w:sz w:val="22"/>
                <w:szCs w:val="22"/>
              </w:rPr>
              <w:t>, l</w:t>
            </w:r>
            <w:r w:rsidRPr="00E30A5B">
              <w:rPr>
                <w:rFonts w:ascii="Verdana" w:hAnsi="Verdana"/>
                <w:color w:val="0070C0"/>
                <w:sz w:val="22"/>
                <w:szCs w:val="22"/>
              </w:rPr>
              <w:t xml:space="preserve">e secteur production a exposé et il continue à soutenir </w:t>
            </w:r>
            <w:r w:rsidRPr="006B134C">
              <w:rPr>
                <w:rFonts w:ascii="Verdana" w:hAnsi="Verdana"/>
                <w:b/>
                <w:color w:val="0070C0"/>
                <w:sz w:val="22"/>
                <w:szCs w:val="22"/>
              </w:rPr>
              <w:t>ce besoin</w:t>
            </w:r>
            <w:r w:rsidRPr="00E30A5B">
              <w:rPr>
                <w:rFonts w:ascii="Verdana" w:hAnsi="Verdana"/>
                <w:color w:val="0070C0"/>
                <w:sz w:val="22"/>
                <w:szCs w:val="22"/>
              </w:rPr>
              <w:t xml:space="preserve"> :</w:t>
            </w:r>
          </w:p>
          <w:p w14:paraId="028408A9" w14:textId="77777777" w:rsidR="00EB0A6E" w:rsidRPr="00E30A5B" w:rsidRDefault="00EB0A6E" w:rsidP="00EB0A6E">
            <w:pPr>
              <w:pStyle w:val="NormalWeb"/>
              <w:spacing w:before="0" w:beforeAutospacing="0" w:after="0" w:afterAutospacing="0" w:line="276" w:lineRule="auto"/>
              <w:rPr>
                <w:rFonts w:ascii="Verdana" w:hAnsi="Verdana"/>
                <w:color w:val="0070C0"/>
                <w:sz w:val="22"/>
                <w:szCs w:val="22"/>
              </w:rPr>
            </w:pPr>
            <w:r w:rsidRPr="00E30A5B">
              <w:rPr>
                <w:rFonts w:ascii="Verdana" w:hAnsi="Verdana"/>
                <w:b/>
                <w:color w:val="0070C0"/>
                <w:sz w:val="22"/>
                <w:szCs w:val="22"/>
              </w:rPr>
              <w:t>1- À court terme :</w:t>
            </w:r>
            <w:r w:rsidRPr="00E30A5B">
              <w:rPr>
                <w:rFonts w:ascii="Verdana" w:hAnsi="Verdana"/>
                <w:color w:val="0070C0"/>
                <w:sz w:val="22"/>
                <w:szCs w:val="22"/>
              </w:rPr>
              <w:t xml:space="preserve"> avoir un serveur comme SOCI (pas streaming), dû à l’urgence de fermer le serveur SOCI; échéancier estimé 3 mois.</w:t>
            </w:r>
          </w:p>
          <w:p w14:paraId="1E4CEECC" w14:textId="7EBCE0E1" w:rsidR="00EB0A6E" w:rsidRPr="00E30A5B" w:rsidRDefault="00EB0A6E" w:rsidP="00EB0A6E">
            <w:pPr>
              <w:pStyle w:val="NormalWeb"/>
              <w:spacing w:before="0" w:beforeAutospacing="0" w:after="0" w:afterAutospacing="0" w:line="276" w:lineRule="auto"/>
              <w:rPr>
                <w:rFonts w:ascii="Verdana" w:hAnsi="Verdana"/>
                <w:color w:val="0070C0"/>
                <w:sz w:val="22"/>
                <w:szCs w:val="22"/>
              </w:rPr>
            </w:pPr>
            <w:r w:rsidRPr="00E30A5B">
              <w:rPr>
                <w:rFonts w:ascii="Verdana" w:hAnsi="Verdana"/>
                <w:b/>
                <w:color w:val="0070C0"/>
                <w:sz w:val="22"/>
                <w:szCs w:val="22"/>
              </w:rPr>
              <w:t>2- À long terme :</w:t>
            </w:r>
            <w:r w:rsidRPr="00E30A5B">
              <w:rPr>
                <w:rFonts w:ascii="Verdana" w:hAnsi="Verdana"/>
                <w:color w:val="0070C0"/>
                <w:sz w:val="22"/>
                <w:szCs w:val="22"/>
              </w:rPr>
              <w:t xml:space="preserve"> avoir un serveur </w:t>
            </w:r>
            <w:r w:rsidRPr="008E2B81">
              <w:rPr>
                <w:rFonts w:ascii="Verdana" w:hAnsi="Verdana"/>
                <w:b/>
                <w:color w:val="0070C0"/>
                <w:sz w:val="22"/>
                <w:szCs w:val="22"/>
                <w:highlight w:val="yellow"/>
              </w:rPr>
              <w:t>streaming</w:t>
            </w:r>
            <w:r w:rsidR="006B134C">
              <w:rPr>
                <w:rFonts w:ascii="Verdana" w:hAnsi="Verdana"/>
                <w:color w:val="0070C0"/>
                <w:sz w:val="22"/>
                <w:szCs w:val="22"/>
              </w:rPr>
              <w:t>. É</w:t>
            </w:r>
            <w:r w:rsidRPr="00E30A5B">
              <w:rPr>
                <w:rFonts w:ascii="Verdana" w:hAnsi="Verdana"/>
                <w:color w:val="0070C0"/>
                <w:sz w:val="22"/>
                <w:szCs w:val="22"/>
              </w:rPr>
              <w:t xml:space="preserve">tant donné que l’analyse et </w:t>
            </w:r>
            <w:r w:rsidR="00390082">
              <w:rPr>
                <w:rFonts w:ascii="Verdana" w:hAnsi="Verdana"/>
                <w:color w:val="0070C0"/>
                <w:sz w:val="22"/>
                <w:szCs w:val="22"/>
              </w:rPr>
              <w:t xml:space="preserve"> la </w:t>
            </w:r>
            <w:r w:rsidRPr="00E30A5B">
              <w:rPr>
                <w:rFonts w:ascii="Verdana" w:hAnsi="Verdana"/>
                <w:color w:val="0070C0"/>
                <w:sz w:val="22"/>
                <w:szCs w:val="22"/>
              </w:rPr>
              <w:t xml:space="preserve">configuration peut prendre </w:t>
            </w:r>
            <w:r w:rsidR="00390082">
              <w:rPr>
                <w:rFonts w:ascii="Verdana" w:hAnsi="Verdana"/>
                <w:color w:val="0070C0"/>
                <w:sz w:val="22"/>
                <w:szCs w:val="22"/>
              </w:rPr>
              <w:t>jusqu’à</w:t>
            </w:r>
            <w:r w:rsidRPr="00E30A5B">
              <w:rPr>
                <w:rFonts w:ascii="Verdana" w:hAnsi="Verdana"/>
                <w:color w:val="0070C0"/>
                <w:sz w:val="22"/>
                <w:szCs w:val="22"/>
              </w:rPr>
              <w:t xml:space="preserve"> 30 j. pour une ressource à temps plein. Le serveur streaming devient de plus en plus un besoin </w:t>
            </w:r>
            <w:r w:rsidRPr="00E30A5B">
              <w:rPr>
                <w:rFonts w:ascii="Verdana" w:hAnsi="Verdana"/>
                <w:color w:val="0070C0"/>
                <w:sz w:val="22"/>
                <w:szCs w:val="22"/>
              </w:rPr>
              <w:lastRenderedPageBreak/>
              <w:t>pour le Càd vu qu’il produit de</w:t>
            </w:r>
            <w:r w:rsidR="00390082">
              <w:rPr>
                <w:rFonts w:ascii="Verdana" w:hAnsi="Verdana"/>
                <w:color w:val="0070C0"/>
                <w:sz w:val="22"/>
                <w:szCs w:val="22"/>
              </w:rPr>
              <w:t>s</w:t>
            </w:r>
            <w:r w:rsidRPr="00E30A5B">
              <w:rPr>
                <w:rFonts w:ascii="Verdana" w:hAnsi="Verdana"/>
                <w:color w:val="0070C0"/>
                <w:sz w:val="22"/>
                <w:szCs w:val="22"/>
              </w:rPr>
              <w:t xml:space="preserve"> cours qui contiennent un nombre important de vidéos (+ de 70).</w:t>
            </w:r>
          </w:p>
          <w:p w14:paraId="0871D2D2" w14:textId="77777777" w:rsidR="00040FF3" w:rsidRPr="00463354" w:rsidRDefault="00040FF3" w:rsidP="00A20CC4"/>
        </w:tc>
      </w:tr>
      <w:tr w:rsidR="00E472B6" w14:paraId="1948F27C" w14:textId="77777777" w:rsidTr="00E472B6">
        <w:tc>
          <w:tcPr>
            <w:tcW w:w="562" w:type="dxa"/>
            <w:noWrap/>
            <w:tcFitText/>
          </w:tcPr>
          <w:p w14:paraId="5E3F460C" w14:textId="77777777" w:rsidR="00E472B6" w:rsidRPr="008F0F24" w:rsidRDefault="00E472B6" w:rsidP="00E472B6">
            <w:pPr>
              <w:pStyle w:val="Paragraphedeliste"/>
              <w:numPr>
                <w:ilvl w:val="0"/>
                <w:numId w:val="11"/>
              </w:numPr>
              <w:ind w:left="0" w:firstLine="0"/>
              <w:rPr>
                <w:color w:val="000000" w:themeColor="text1"/>
              </w:rPr>
            </w:pPr>
          </w:p>
        </w:tc>
        <w:tc>
          <w:tcPr>
            <w:tcW w:w="3916" w:type="dxa"/>
          </w:tcPr>
          <w:p w14:paraId="3C6F30D2" w14:textId="77777777" w:rsidR="00650E38" w:rsidRDefault="00650E38" w:rsidP="00650E38">
            <w:pPr>
              <w:rPr>
                <w:b/>
              </w:rPr>
            </w:pPr>
            <w:r>
              <w:rPr>
                <w:b/>
              </w:rPr>
              <w:t>Sujet #1 : Vimeo avec « player » de Vimeo</w:t>
            </w:r>
          </w:p>
          <w:p w14:paraId="10B0C8CD" w14:textId="77777777" w:rsidR="00650E38" w:rsidRDefault="00650E38" w:rsidP="00650E38">
            <w:pPr>
              <w:ind w:left="360"/>
              <w:rPr>
                <w:b/>
              </w:rPr>
            </w:pPr>
          </w:p>
          <w:p w14:paraId="69141226" w14:textId="77777777" w:rsidR="00650E38" w:rsidRDefault="00650E38" w:rsidP="00650E38">
            <w:pPr>
              <w:ind w:left="360"/>
              <w:rPr>
                <w:b/>
              </w:rPr>
            </w:pPr>
          </w:p>
          <w:p w14:paraId="4209260E" w14:textId="77777777" w:rsidR="00E472B6" w:rsidRPr="005753F0" w:rsidRDefault="00E472B6" w:rsidP="00E472B6">
            <w:pPr>
              <w:rPr>
                <w:color w:val="000000" w:themeColor="text1"/>
              </w:rPr>
            </w:pPr>
          </w:p>
        </w:tc>
        <w:tc>
          <w:tcPr>
            <w:tcW w:w="5245" w:type="dxa"/>
          </w:tcPr>
          <w:p w14:paraId="7405B04A" w14:textId="77777777" w:rsidR="00E472B6" w:rsidRDefault="00E472B6" w:rsidP="00E472B6"/>
        </w:tc>
      </w:tr>
      <w:tr w:rsidR="00E472B6" w14:paraId="05C59730" w14:textId="77777777" w:rsidTr="00E472B6">
        <w:trPr>
          <w:trHeight w:val="1279"/>
        </w:trPr>
        <w:tc>
          <w:tcPr>
            <w:tcW w:w="562" w:type="dxa"/>
            <w:noWrap/>
            <w:tcFitText/>
          </w:tcPr>
          <w:p w14:paraId="1E8B2C3B" w14:textId="77777777" w:rsidR="00E472B6" w:rsidRPr="008F0F24" w:rsidRDefault="00E472B6" w:rsidP="00650E38">
            <w:pPr>
              <w:pStyle w:val="Paragraphedeliste"/>
              <w:ind w:left="0"/>
              <w:rPr>
                <w:color w:val="000000" w:themeColor="text1"/>
              </w:rPr>
            </w:pPr>
          </w:p>
        </w:tc>
        <w:tc>
          <w:tcPr>
            <w:tcW w:w="3916" w:type="dxa"/>
          </w:tcPr>
          <w:p w14:paraId="5C2C9B37" w14:textId="77777777" w:rsidR="00E472B6" w:rsidRDefault="00650E38" w:rsidP="00276E4B">
            <w:r>
              <w:t>Préciser les pours et les contres de ce scénari</w:t>
            </w:r>
            <w:r w:rsidR="00276E4B">
              <w:t>o.</w:t>
            </w:r>
          </w:p>
        </w:tc>
        <w:tc>
          <w:tcPr>
            <w:tcW w:w="5245" w:type="dxa"/>
          </w:tcPr>
          <w:p w14:paraId="364B6745" w14:textId="77777777" w:rsidR="00E472B6" w:rsidRDefault="00183CFC" w:rsidP="00A20CC4">
            <w:r>
              <w:t xml:space="preserve">Voir le fichier Powerpoint de Stella intitulé «  </w:t>
            </w:r>
            <w:r w:rsidRPr="00183CFC">
              <w:t>_ReunionTI-MED_VIMEO_100317.pptx</w:t>
            </w:r>
            <w:r>
              <w:t> ».</w:t>
            </w:r>
          </w:p>
        </w:tc>
      </w:tr>
      <w:tr w:rsidR="00E472B6" w14:paraId="74B3517B" w14:textId="77777777" w:rsidTr="00D860EE">
        <w:trPr>
          <w:trHeight w:val="2102"/>
        </w:trPr>
        <w:tc>
          <w:tcPr>
            <w:tcW w:w="562" w:type="dxa"/>
            <w:noWrap/>
            <w:tcFitText/>
          </w:tcPr>
          <w:p w14:paraId="0845CD1B" w14:textId="77777777" w:rsidR="00E472B6" w:rsidRPr="008F0F24" w:rsidRDefault="00E472B6" w:rsidP="00650E38">
            <w:pPr>
              <w:pStyle w:val="Paragraphedeliste"/>
              <w:ind w:left="0"/>
              <w:rPr>
                <w:color w:val="000000" w:themeColor="text1"/>
              </w:rPr>
            </w:pPr>
          </w:p>
        </w:tc>
        <w:tc>
          <w:tcPr>
            <w:tcW w:w="3916" w:type="dxa"/>
          </w:tcPr>
          <w:p w14:paraId="78DA2EEA" w14:textId="77777777" w:rsidR="00650E38" w:rsidRDefault="00650E38" w:rsidP="00650E38">
            <w:r>
              <w:t xml:space="preserve">Démontrer les points critiques qui empêchent ce scénario d’être concrétisé; le cas échéant, démontrer le préjudice subi par les étudiants si le « player » de Vimeo est utilisé. </w:t>
            </w:r>
          </w:p>
          <w:p w14:paraId="6546CA5B" w14:textId="77777777" w:rsidR="00E472B6" w:rsidRPr="008C7C65" w:rsidRDefault="00E472B6" w:rsidP="00E472B6">
            <w:pPr>
              <w:rPr>
                <w:color w:val="000000" w:themeColor="text1"/>
              </w:rPr>
            </w:pPr>
          </w:p>
        </w:tc>
        <w:tc>
          <w:tcPr>
            <w:tcW w:w="5245" w:type="dxa"/>
          </w:tcPr>
          <w:p w14:paraId="67CDEEEE" w14:textId="77777777" w:rsidR="00E472B6" w:rsidRDefault="00183CFC" w:rsidP="00E472B6">
            <w:r>
              <w:t xml:space="preserve">Voir le fichier Powerpoint de Stella intitulé «  </w:t>
            </w:r>
            <w:r w:rsidRPr="00183CFC">
              <w:t>_ReunionTI-MED_VIMEO_100317.pptx</w:t>
            </w:r>
            <w:r>
              <w:t> ».</w:t>
            </w:r>
          </w:p>
          <w:p w14:paraId="6254138D" w14:textId="77777777" w:rsidR="00183CFC" w:rsidRDefault="00183CFC" w:rsidP="00E472B6"/>
          <w:p w14:paraId="1B39CBFF" w14:textId="77777777" w:rsidR="00183CFC" w:rsidRDefault="00183CFC" w:rsidP="00E472B6">
            <w:r>
              <w:t>Essentiellement, on retient l’argument de l’ergonomie déficiente de Vimeo.</w:t>
            </w:r>
          </w:p>
          <w:p w14:paraId="2EEC44B7" w14:textId="4D603531" w:rsidR="00C921A8" w:rsidRPr="00E30A5B" w:rsidRDefault="004B6E2D" w:rsidP="00E30A5B">
            <w:pPr>
              <w:pStyle w:val="NormalWeb"/>
              <w:spacing w:before="0" w:beforeAutospacing="0" w:after="0" w:afterAutospacing="0" w:line="276" w:lineRule="auto"/>
              <w:rPr>
                <w:rFonts w:ascii="Verdana" w:hAnsi="Verdana"/>
                <w:color w:val="0070C0"/>
              </w:rPr>
            </w:pPr>
            <w:r>
              <w:rPr>
                <w:rFonts w:ascii="Verdana" w:hAnsi="Verdana"/>
                <w:color w:val="0070C0"/>
                <w:sz w:val="22"/>
                <w:szCs w:val="22"/>
              </w:rPr>
              <w:br/>
            </w:r>
            <w:r w:rsidR="00C921A8" w:rsidRPr="00E30A5B">
              <w:rPr>
                <w:rFonts w:ascii="Verdana" w:hAnsi="Verdana"/>
                <w:color w:val="0070C0"/>
                <w:sz w:val="22"/>
                <w:szCs w:val="22"/>
              </w:rPr>
              <w:t>Ajout de Stella :</w:t>
            </w:r>
          </w:p>
          <w:p w14:paraId="046F1716" w14:textId="77777777" w:rsidR="004B6E2D" w:rsidRDefault="00C921A8" w:rsidP="00BD47F4">
            <w:pPr>
              <w:rPr>
                <w:rFonts w:ascii="Verdana" w:hAnsi="Verdana"/>
                <w:b/>
                <w:color w:val="0070C0"/>
              </w:rPr>
            </w:pPr>
            <w:r w:rsidRPr="00E30A5B">
              <w:rPr>
                <w:rFonts w:ascii="Verdana" w:hAnsi="Verdana"/>
                <w:color w:val="0070C0"/>
              </w:rPr>
              <w:t xml:space="preserve">Déficience de Vimeo : </w:t>
            </w:r>
            <w:r w:rsidRPr="00E30A5B">
              <w:rPr>
                <w:rFonts w:ascii="Verdana" w:hAnsi="Verdana"/>
                <w:b/>
                <w:color w:val="0070C0"/>
              </w:rPr>
              <w:t>ergonomie</w:t>
            </w:r>
            <w:r w:rsidRPr="00E30A5B">
              <w:rPr>
                <w:rFonts w:ascii="Verdana" w:hAnsi="Verdana"/>
                <w:color w:val="0070C0"/>
              </w:rPr>
              <w:t xml:space="preserve">, </w:t>
            </w:r>
            <w:r w:rsidRPr="00E30A5B">
              <w:rPr>
                <w:rFonts w:ascii="Verdana" w:hAnsi="Verdana"/>
                <w:b/>
                <w:color w:val="0070C0"/>
              </w:rPr>
              <w:t>accessibilité</w:t>
            </w:r>
            <w:r w:rsidRPr="00E30A5B">
              <w:rPr>
                <w:rFonts w:ascii="Verdana" w:hAnsi="Verdana"/>
                <w:color w:val="0070C0"/>
              </w:rPr>
              <w:t xml:space="preserve"> et </w:t>
            </w:r>
            <w:r w:rsidRPr="00E30A5B">
              <w:rPr>
                <w:rFonts w:ascii="Verdana" w:hAnsi="Verdana"/>
                <w:b/>
                <w:color w:val="0070C0"/>
              </w:rPr>
              <w:t>besoins pédagogiques</w:t>
            </w:r>
            <w:r w:rsidRPr="00E30A5B">
              <w:rPr>
                <w:rFonts w:ascii="Verdana" w:hAnsi="Verdana"/>
                <w:color w:val="0070C0"/>
              </w:rPr>
              <w:t xml:space="preserve"> déjà analysés par une équipe d’experts. Il est important de ne pas banaliser ces aspects, étant donné qu</w:t>
            </w:r>
            <w:r w:rsidR="00390082">
              <w:rPr>
                <w:rFonts w:ascii="Verdana" w:hAnsi="Verdana"/>
                <w:color w:val="0070C0"/>
              </w:rPr>
              <w:t xml:space="preserve">’ils </w:t>
            </w:r>
            <w:r w:rsidRPr="00E30A5B">
              <w:rPr>
                <w:rFonts w:ascii="Verdana" w:hAnsi="Verdana"/>
                <w:color w:val="0070C0"/>
              </w:rPr>
              <w:t>reposent sur des principes universels et répond</w:t>
            </w:r>
            <w:r w:rsidR="00390082">
              <w:rPr>
                <w:rFonts w:ascii="Verdana" w:hAnsi="Verdana"/>
                <w:color w:val="0070C0"/>
              </w:rPr>
              <w:t>ent</w:t>
            </w:r>
            <w:r w:rsidRPr="00E30A5B">
              <w:rPr>
                <w:rFonts w:ascii="Verdana" w:hAnsi="Verdana"/>
                <w:color w:val="0070C0"/>
              </w:rPr>
              <w:t xml:space="preserve"> à une décision prise par la </w:t>
            </w:r>
            <w:r w:rsidRPr="00E30A5B">
              <w:rPr>
                <w:rFonts w:ascii="Verdana" w:hAnsi="Verdana"/>
                <w:b/>
                <w:color w:val="0070C0"/>
              </w:rPr>
              <w:t>direction du Càd.</w:t>
            </w:r>
          </w:p>
          <w:p w14:paraId="3914DC33" w14:textId="5A93A3D7" w:rsidR="00C921A8" w:rsidRPr="00BD47F4" w:rsidRDefault="009A658F" w:rsidP="00BD47F4">
            <w:r>
              <w:rPr>
                <w:rFonts w:ascii="Verdana" w:hAnsi="Verdana"/>
                <w:color w:val="0070C0"/>
              </w:rPr>
              <w:br/>
            </w:r>
            <w:r w:rsidR="00BD47F4" w:rsidRPr="00BD47F4">
              <w:rPr>
                <w:rFonts w:ascii="Verdana" w:hAnsi="Verdana"/>
                <w:color w:val="0070C0"/>
              </w:rPr>
              <w:t xml:space="preserve">Il ne faut pas oublier les enjeux liés à la </w:t>
            </w:r>
            <w:r w:rsidR="00BD47F4" w:rsidRPr="00AD17D4">
              <w:rPr>
                <w:rFonts w:ascii="Verdana" w:hAnsi="Verdana"/>
                <w:b/>
                <w:color w:val="0070C0"/>
              </w:rPr>
              <w:t>migration</w:t>
            </w:r>
            <w:r w:rsidR="00BD47F4" w:rsidRPr="00BD47F4">
              <w:rPr>
                <w:rFonts w:ascii="Verdana" w:hAnsi="Verdana"/>
                <w:color w:val="0070C0"/>
              </w:rPr>
              <w:t xml:space="preserve"> des vidéos des </w:t>
            </w:r>
            <w:r w:rsidR="00BD47F4" w:rsidRPr="00AD17D4">
              <w:rPr>
                <w:rFonts w:ascii="Verdana" w:hAnsi="Verdana"/>
                <w:b/>
                <w:color w:val="0070C0"/>
              </w:rPr>
              <w:t>anciens</w:t>
            </w:r>
            <w:r w:rsidR="00BD47F4" w:rsidRPr="00BD47F4">
              <w:rPr>
                <w:rFonts w:ascii="Verdana" w:hAnsi="Verdana"/>
                <w:color w:val="0070C0"/>
              </w:rPr>
              <w:t xml:space="preserve"> cours (scindés en nombreux package SCORM). Aussi, il faut considérer les migrations </w:t>
            </w:r>
            <w:r w:rsidR="00BD47F4" w:rsidRPr="00AD17D4">
              <w:rPr>
                <w:rFonts w:ascii="Verdana" w:hAnsi="Verdana"/>
                <w:b/>
                <w:color w:val="0070C0"/>
              </w:rPr>
              <w:t>futures</w:t>
            </w:r>
            <w:r w:rsidR="00BD47F4" w:rsidRPr="00BD47F4">
              <w:rPr>
                <w:rFonts w:ascii="Verdana" w:hAnsi="Verdana"/>
                <w:color w:val="0070C0"/>
              </w:rPr>
              <w:t>, si le Càd arrête les services de Vimeo.</w:t>
            </w:r>
          </w:p>
          <w:p w14:paraId="4E7EE210" w14:textId="77777777" w:rsidR="00C921A8" w:rsidRDefault="00C921A8" w:rsidP="00E472B6"/>
        </w:tc>
      </w:tr>
      <w:tr w:rsidR="00E472B6" w14:paraId="23806C03" w14:textId="77777777" w:rsidTr="00581FAD">
        <w:trPr>
          <w:trHeight w:val="655"/>
        </w:trPr>
        <w:tc>
          <w:tcPr>
            <w:tcW w:w="562" w:type="dxa"/>
            <w:noWrap/>
            <w:tcFitText/>
          </w:tcPr>
          <w:p w14:paraId="1E49DB70" w14:textId="77777777" w:rsidR="00E472B6" w:rsidRPr="008F0F24" w:rsidRDefault="00E472B6" w:rsidP="00E472B6">
            <w:pPr>
              <w:pStyle w:val="Paragraphedeliste"/>
              <w:numPr>
                <w:ilvl w:val="0"/>
                <w:numId w:val="11"/>
              </w:numPr>
              <w:ind w:left="0" w:firstLine="0"/>
              <w:rPr>
                <w:color w:val="000000" w:themeColor="text1"/>
              </w:rPr>
            </w:pPr>
          </w:p>
        </w:tc>
        <w:tc>
          <w:tcPr>
            <w:tcW w:w="3916" w:type="dxa"/>
          </w:tcPr>
          <w:p w14:paraId="0CE22DA2" w14:textId="5C8BDC48" w:rsidR="00E472B6" w:rsidRPr="00581FAD" w:rsidRDefault="00650E38" w:rsidP="00E472B6">
            <w:pPr>
              <w:rPr>
                <w:b/>
              </w:rPr>
            </w:pPr>
            <w:r>
              <w:rPr>
                <w:b/>
              </w:rPr>
              <w:t xml:space="preserve">Sujet #2 : Vimeo avec « player sur mesure » de </w:t>
            </w:r>
            <w:r w:rsidRPr="00650E38">
              <w:rPr>
                <w:b/>
                <w:strike/>
              </w:rPr>
              <w:t>Libeo</w:t>
            </w:r>
            <w:r>
              <w:rPr>
                <w:b/>
              </w:rPr>
              <w:t xml:space="preserve"> </w:t>
            </w:r>
            <w:r w:rsidRPr="00650E38">
              <w:rPr>
                <w:b/>
              </w:rPr>
              <w:t>Sébastien</w:t>
            </w:r>
            <w:r>
              <w:rPr>
                <w:b/>
              </w:rPr>
              <w:t xml:space="preserve"> Rainville</w:t>
            </w:r>
          </w:p>
        </w:tc>
        <w:tc>
          <w:tcPr>
            <w:tcW w:w="5245" w:type="dxa"/>
          </w:tcPr>
          <w:p w14:paraId="5BFD67B5" w14:textId="77777777" w:rsidR="00900303" w:rsidRDefault="00900303" w:rsidP="00900303">
            <w:pPr>
              <w:pStyle w:val="Paragraphedeliste"/>
              <w:ind w:left="408"/>
            </w:pPr>
          </w:p>
        </w:tc>
      </w:tr>
      <w:tr w:rsidR="009C3179" w14:paraId="254F4C2B" w14:textId="77777777" w:rsidTr="00E472B6">
        <w:trPr>
          <w:trHeight w:val="1240"/>
        </w:trPr>
        <w:tc>
          <w:tcPr>
            <w:tcW w:w="562" w:type="dxa"/>
            <w:noWrap/>
            <w:tcFitText/>
          </w:tcPr>
          <w:p w14:paraId="10BC8017" w14:textId="77777777" w:rsidR="009C3179" w:rsidRPr="008F0F24" w:rsidRDefault="009C3179" w:rsidP="00650E38">
            <w:pPr>
              <w:pStyle w:val="Paragraphedeliste"/>
              <w:ind w:left="0"/>
              <w:rPr>
                <w:color w:val="000000" w:themeColor="text1"/>
              </w:rPr>
            </w:pPr>
          </w:p>
        </w:tc>
        <w:tc>
          <w:tcPr>
            <w:tcW w:w="3916" w:type="dxa"/>
          </w:tcPr>
          <w:p w14:paraId="2A8AB365" w14:textId="77777777" w:rsidR="00183CFC" w:rsidRDefault="00183CFC" w:rsidP="00183CFC">
            <w:r>
              <w:t>Valider la possibilité d’utiliser Vimeo comme simple dépôt, et donc ne pas utili</w:t>
            </w:r>
            <w:r w:rsidR="00276E4B">
              <w:t>ser le « player » fourni.</w:t>
            </w:r>
          </w:p>
          <w:p w14:paraId="2610F6A5" w14:textId="77777777" w:rsidR="009C3179" w:rsidRDefault="009C3179" w:rsidP="00E472B6">
            <w:pPr>
              <w:rPr>
                <w:color w:val="000000" w:themeColor="text1"/>
              </w:rPr>
            </w:pPr>
          </w:p>
        </w:tc>
        <w:tc>
          <w:tcPr>
            <w:tcW w:w="5245" w:type="dxa"/>
          </w:tcPr>
          <w:p w14:paraId="73D2E052" w14:textId="77777777" w:rsidR="009C3179" w:rsidRDefault="00183CFC" w:rsidP="00AF696A">
            <w:r>
              <w:t>La seule réticence concerne le fait que les vidéos ne seraient pas « privés ». Un étudiant inscrit à un cours pourrait trouver le URL d’un vidéo et le donner à n’importe qui, ce qui permettrait vraisemblablement de télécharger le vidéo (à confirmer) comme c’est le cas actuellement avec le serveur SOCI.</w:t>
            </w:r>
          </w:p>
          <w:p w14:paraId="4C8E2828" w14:textId="77777777" w:rsidR="001F0AF3" w:rsidRPr="00E30A5B" w:rsidRDefault="001F0AF3" w:rsidP="00E30A5B">
            <w:pPr>
              <w:pStyle w:val="NormalWeb"/>
              <w:spacing w:before="0" w:beforeAutospacing="0" w:after="0" w:afterAutospacing="0" w:line="276" w:lineRule="auto"/>
              <w:rPr>
                <w:rFonts w:ascii="Verdana" w:hAnsi="Verdana"/>
                <w:color w:val="0070C0"/>
              </w:rPr>
            </w:pPr>
            <w:r w:rsidRPr="00E30A5B">
              <w:rPr>
                <w:rFonts w:ascii="Verdana" w:hAnsi="Verdana"/>
                <w:color w:val="0070C0"/>
                <w:sz w:val="22"/>
                <w:szCs w:val="22"/>
              </w:rPr>
              <w:lastRenderedPageBreak/>
              <w:t>Ajout de Stella :</w:t>
            </w:r>
          </w:p>
          <w:p w14:paraId="04A762D9" w14:textId="7EB10503" w:rsidR="001F0AF3" w:rsidRPr="00E30A5B" w:rsidRDefault="001F0AF3" w:rsidP="00E30A5B">
            <w:pPr>
              <w:pStyle w:val="NormalWeb"/>
              <w:spacing w:before="0" w:beforeAutospacing="0" w:after="0" w:afterAutospacing="0" w:line="276" w:lineRule="auto"/>
              <w:rPr>
                <w:rFonts w:ascii="Verdana" w:hAnsi="Verdana"/>
                <w:color w:val="0070C0"/>
              </w:rPr>
            </w:pPr>
            <w:r w:rsidRPr="00E30A5B">
              <w:rPr>
                <w:rFonts w:ascii="Verdana" w:hAnsi="Verdana"/>
                <w:color w:val="0070C0"/>
                <w:sz w:val="22"/>
                <w:szCs w:val="22"/>
              </w:rPr>
              <w:t xml:space="preserve">Il est nécessaire de vérifier auprès </w:t>
            </w:r>
            <w:r w:rsidR="00390082">
              <w:rPr>
                <w:rFonts w:ascii="Verdana" w:hAnsi="Verdana"/>
                <w:color w:val="0070C0"/>
                <w:sz w:val="22"/>
                <w:szCs w:val="22"/>
              </w:rPr>
              <w:t xml:space="preserve">de </w:t>
            </w:r>
            <w:r w:rsidRPr="00E30A5B">
              <w:rPr>
                <w:rFonts w:ascii="Verdana" w:hAnsi="Verdana"/>
                <w:color w:val="0070C0"/>
                <w:sz w:val="22"/>
                <w:szCs w:val="22"/>
              </w:rPr>
              <w:t>la direction du Càd afin de confirmer s</w:t>
            </w:r>
            <w:r w:rsidR="00390082">
              <w:rPr>
                <w:rFonts w:ascii="Verdana" w:hAnsi="Verdana"/>
                <w:color w:val="0070C0"/>
                <w:sz w:val="22"/>
                <w:szCs w:val="22"/>
              </w:rPr>
              <w:t xml:space="preserve">i elle est </w:t>
            </w:r>
            <w:r w:rsidRPr="00E30A5B">
              <w:rPr>
                <w:rFonts w:ascii="Verdana" w:hAnsi="Verdana"/>
                <w:color w:val="0070C0"/>
                <w:sz w:val="22"/>
                <w:szCs w:val="22"/>
              </w:rPr>
              <w:t>conscient</w:t>
            </w:r>
            <w:r w:rsidR="00390082">
              <w:rPr>
                <w:rFonts w:ascii="Verdana" w:hAnsi="Verdana"/>
                <w:color w:val="0070C0"/>
                <w:sz w:val="22"/>
                <w:szCs w:val="22"/>
              </w:rPr>
              <w:t>e</w:t>
            </w:r>
            <w:r w:rsidRPr="00E30A5B">
              <w:rPr>
                <w:rFonts w:ascii="Verdana" w:hAnsi="Verdana"/>
                <w:color w:val="0070C0"/>
                <w:sz w:val="22"/>
                <w:szCs w:val="22"/>
              </w:rPr>
              <w:t xml:space="preserve"> du risque de poursuite </w:t>
            </w:r>
            <w:r w:rsidR="00390082">
              <w:rPr>
                <w:rFonts w:ascii="Verdana" w:hAnsi="Verdana"/>
                <w:color w:val="0070C0"/>
                <w:sz w:val="22"/>
                <w:szCs w:val="22"/>
              </w:rPr>
              <w:t>en</w:t>
            </w:r>
            <w:r w:rsidRPr="00E30A5B">
              <w:rPr>
                <w:rFonts w:ascii="Verdana" w:hAnsi="Verdana"/>
                <w:color w:val="0070C0"/>
                <w:sz w:val="22"/>
                <w:szCs w:val="22"/>
              </w:rPr>
              <w:t>couru et s</w:t>
            </w:r>
            <w:r w:rsidR="00390082">
              <w:rPr>
                <w:rFonts w:ascii="Verdana" w:hAnsi="Verdana"/>
                <w:color w:val="0070C0"/>
                <w:sz w:val="22"/>
                <w:szCs w:val="22"/>
              </w:rPr>
              <w:t>i elle est</w:t>
            </w:r>
            <w:r w:rsidR="008A702C">
              <w:rPr>
                <w:rFonts w:ascii="Verdana" w:hAnsi="Verdana"/>
                <w:color w:val="0070C0"/>
                <w:sz w:val="22"/>
                <w:szCs w:val="22"/>
              </w:rPr>
              <w:t xml:space="preserve"> </w:t>
            </w:r>
            <w:r w:rsidRPr="00E30A5B">
              <w:rPr>
                <w:rFonts w:ascii="Verdana" w:hAnsi="Verdana"/>
                <w:color w:val="0070C0"/>
                <w:sz w:val="22"/>
                <w:szCs w:val="22"/>
              </w:rPr>
              <w:t>prêt</w:t>
            </w:r>
            <w:r w:rsidR="00390082">
              <w:rPr>
                <w:rFonts w:ascii="Verdana" w:hAnsi="Verdana"/>
                <w:color w:val="0070C0"/>
                <w:sz w:val="22"/>
                <w:szCs w:val="22"/>
              </w:rPr>
              <w:t>e</w:t>
            </w:r>
            <w:r w:rsidRPr="00E30A5B">
              <w:rPr>
                <w:rFonts w:ascii="Verdana" w:hAnsi="Verdana"/>
                <w:color w:val="0070C0"/>
                <w:sz w:val="22"/>
                <w:szCs w:val="22"/>
              </w:rPr>
              <w:t xml:space="preserve"> à accepter le risque. Voici un modèle d’entente signée où le Càd </w:t>
            </w:r>
            <w:r w:rsidR="00164D64">
              <w:rPr>
                <w:rFonts w:ascii="Verdana" w:hAnsi="Verdana"/>
                <w:color w:val="0070C0"/>
                <w:sz w:val="22"/>
                <w:szCs w:val="22"/>
                <w:highlight w:val="yellow"/>
              </w:rPr>
              <w:t>assure la confidentialité</w:t>
            </w:r>
            <w:r w:rsidR="00164D64">
              <w:rPr>
                <w:rFonts w:ascii="Verdana" w:hAnsi="Verdana"/>
                <w:color w:val="0070C0"/>
                <w:sz w:val="22"/>
                <w:szCs w:val="22"/>
              </w:rPr>
              <w:t xml:space="preserve"> </w:t>
            </w:r>
            <w:r w:rsidR="00171C65" w:rsidRPr="004323EB">
              <w:rPr>
                <w:rStyle w:val="Appeldenotedefin"/>
                <w:rFonts w:ascii="Verdana" w:hAnsi="Verdana"/>
                <w:color w:val="FF0000"/>
                <w:sz w:val="28"/>
                <w:szCs w:val="28"/>
              </w:rPr>
              <w:endnoteReference w:id="1"/>
            </w:r>
            <w:r w:rsidR="00843647">
              <w:rPr>
                <w:rFonts w:ascii="Verdana" w:hAnsi="Verdana"/>
                <w:color w:val="0070C0"/>
                <w:sz w:val="22"/>
                <w:szCs w:val="22"/>
              </w:rPr>
              <w:t xml:space="preserve"> </w:t>
            </w:r>
            <w:r w:rsidRPr="00E30A5B">
              <w:rPr>
                <w:rFonts w:ascii="Verdana" w:hAnsi="Verdana"/>
                <w:color w:val="0070C0"/>
                <w:sz w:val="22"/>
                <w:szCs w:val="22"/>
              </w:rPr>
              <w:t>et assure la protection du matériel</w:t>
            </w:r>
            <w:r w:rsidR="009A658F">
              <w:t>.</w:t>
            </w:r>
            <w:r w:rsidRPr="00E30A5B">
              <w:rPr>
                <w:rFonts w:ascii="Verdana" w:hAnsi="Verdana"/>
                <w:color w:val="0070C0"/>
                <w:sz w:val="22"/>
                <w:szCs w:val="22"/>
              </w:rPr>
              <w:t xml:space="preserve"> </w:t>
            </w:r>
            <w:r w:rsidRPr="00E30A5B">
              <w:rPr>
                <w:rFonts w:ascii="Verdana" w:hAnsi="Verdana"/>
                <w:b/>
                <w:color w:val="0070C0"/>
                <w:sz w:val="22"/>
                <w:szCs w:val="22"/>
              </w:rPr>
              <w:t>C’est la direction du Càd qui doit trancher</w:t>
            </w:r>
            <w:r w:rsidR="00AB0710">
              <w:rPr>
                <w:rFonts w:ascii="Verdana" w:hAnsi="Verdana"/>
                <w:b/>
                <w:color w:val="0070C0"/>
                <w:sz w:val="22"/>
                <w:szCs w:val="22"/>
              </w:rPr>
              <w:t xml:space="preserve"> sur la confidentialité et les risques</w:t>
            </w:r>
            <w:r w:rsidRPr="00E30A5B">
              <w:rPr>
                <w:rFonts w:ascii="Verdana" w:hAnsi="Verdana"/>
                <w:b/>
                <w:color w:val="0070C0"/>
                <w:sz w:val="22"/>
                <w:szCs w:val="22"/>
              </w:rPr>
              <w:t>.</w:t>
            </w:r>
            <w:r w:rsidRPr="00E30A5B">
              <w:rPr>
                <w:rFonts w:ascii="Verdana" w:hAnsi="Verdana"/>
                <w:color w:val="0070C0"/>
                <w:sz w:val="22"/>
                <w:szCs w:val="22"/>
              </w:rPr>
              <w:t xml:space="preserve"> </w:t>
            </w:r>
          </w:p>
          <w:p w14:paraId="7BF49575" w14:textId="77777777" w:rsidR="00183CFC" w:rsidRDefault="00183CFC" w:rsidP="00AF696A"/>
          <w:p w14:paraId="7116AA74" w14:textId="77777777" w:rsidR="00183CFC" w:rsidRDefault="00183CFC" w:rsidP="00AF696A">
            <w:r>
              <w:t>M-E a mentionné qu’il vaut trancher à savoir si le critère de confidentialité des vidéos doit prévaloir, en tenant compte des coûts potentiels de développement d’une solution 100% sécuritaire.</w:t>
            </w:r>
          </w:p>
          <w:p w14:paraId="0D961536" w14:textId="77777777" w:rsidR="00183CFC" w:rsidRDefault="00183CFC" w:rsidP="00AF696A"/>
          <w:p w14:paraId="51B86FD7" w14:textId="77777777" w:rsidR="00183CFC" w:rsidRDefault="00183CFC" w:rsidP="00AF696A">
            <w:r>
              <w:t>M-E a mentionné le projet pilote tutorat à titre d’exemple de choix conscient d’y aller avec l’infonuagique, malgré la confidentialité imparfaite qu’implique la technologie et l’absence d’information quant à la rétention des vidéos enregistrés par la compagnie offrant le service.</w:t>
            </w:r>
          </w:p>
          <w:p w14:paraId="2BA75FED" w14:textId="77777777" w:rsidR="00183CFC" w:rsidRDefault="00183CFC" w:rsidP="00AF696A"/>
          <w:p w14:paraId="4F17D240" w14:textId="77777777" w:rsidR="00183CFC" w:rsidRDefault="00183CFC" w:rsidP="00AF696A">
            <w:r>
              <w:t>Pier-Luc a mentionné qu’il aimerait voir une preuve de concept de notre part où un vidéo serait hébergé chez Vimeo et où notre « player maison » serait utilisé, afin à tout le moins de confirmer la possibilité de cette solution (bien qu’elle ne réglerait pas le problème de confidentialité mentionné ci-dessus).</w:t>
            </w:r>
          </w:p>
          <w:p w14:paraId="5FE9C235" w14:textId="77777777" w:rsidR="00183CFC" w:rsidRDefault="00183CFC" w:rsidP="00AF696A"/>
          <w:p w14:paraId="25CC46BE" w14:textId="77777777" w:rsidR="00183CFC" w:rsidRDefault="00183CFC" w:rsidP="00AF696A">
            <w:r>
              <w:t>On en vient à la conclusion que quelqu’un au Cégep à distance devra décider de l’acceptabilité de cette possibilité pour quelqu’un de télécharger les vidéos, comme c’est le cas actuellement.</w:t>
            </w:r>
          </w:p>
          <w:p w14:paraId="28C2B88C" w14:textId="77777777" w:rsidR="00183CFC" w:rsidRDefault="00183CFC" w:rsidP="00AF696A"/>
          <w:p w14:paraId="512E9E50" w14:textId="77777777" w:rsidR="00183CFC" w:rsidRDefault="00183CFC" w:rsidP="00183CFC">
            <w:r>
              <w:t>Pier-luc va demander à Sébastien Rainville s’il serait possible de « cacher » le lien des vidéos, peu importe où ceux-ci sont hébergés.</w:t>
            </w:r>
          </w:p>
          <w:p w14:paraId="047C3989" w14:textId="77777777" w:rsidR="00183CFC" w:rsidRDefault="00183CFC" w:rsidP="00183CFC"/>
          <w:p w14:paraId="2CB7E169" w14:textId="77777777" w:rsidR="00183CFC" w:rsidRDefault="00183CFC" w:rsidP="00183CFC">
            <w:r>
              <w:t>On note également que leur « player maison » ne peut pas actuellement faire de streaming, mais qu’il pourrait possiblement être modifié par Sébastien pour que ce soit le cas.</w:t>
            </w:r>
          </w:p>
        </w:tc>
      </w:tr>
    </w:tbl>
    <w:p w14:paraId="6E29CAFC" w14:textId="77777777" w:rsidR="0022057B" w:rsidRDefault="0022057B" w:rsidP="004E6801"/>
    <w:sectPr w:rsidR="0022057B" w:rsidSect="008F0F24">
      <w:headerReference w:type="default" r:id="rId8"/>
      <w:footerReference w:type="default" r:id="rId9"/>
      <w:pgSz w:w="12240" w:h="15840"/>
      <w:pgMar w:top="1440" w:right="1467" w:bottom="1440"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C150" w14:textId="77777777" w:rsidR="002D5B2A" w:rsidRDefault="002D5B2A" w:rsidP="00446447">
      <w:pPr>
        <w:spacing w:after="0" w:line="240" w:lineRule="auto"/>
      </w:pPr>
      <w:r>
        <w:separator/>
      </w:r>
    </w:p>
  </w:endnote>
  <w:endnote w:type="continuationSeparator" w:id="0">
    <w:p w14:paraId="31C4208E" w14:textId="77777777" w:rsidR="002D5B2A" w:rsidRDefault="002D5B2A" w:rsidP="00446447">
      <w:pPr>
        <w:spacing w:after="0" w:line="240" w:lineRule="auto"/>
      </w:pPr>
      <w:r>
        <w:continuationSeparator/>
      </w:r>
    </w:p>
  </w:endnote>
  <w:endnote w:id="1">
    <w:p w14:paraId="508C0E80" w14:textId="77777777" w:rsidR="00171C65" w:rsidRDefault="00171C65" w:rsidP="00171C65">
      <w:pPr>
        <w:pStyle w:val="Notedefin"/>
      </w:pPr>
      <w:r>
        <w:rPr>
          <w:rStyle w:val="Appeldenotedefin"/>
        </w:rPr>
        <w:endnoteRef/>
      </w:r>
      <w:r>
        <w:t xml:space="preserve"> </w:t>
      </w:r>
      <w:r w:rsidRPr="005F45CB">
        <w:rPr>
          <w:highlight w:val="yellow"/>
        </w:rPr>
        <w:t>Extrait de l’entente entre le Càd et l’ONF</w:t>
      </w:r>
      <w:r>
        <w:t xml:space="preserve"> (</w:t>
      </w:r>
      <w:r w:rsidRPr="00056F78">
        <w:t>387-103-FD-65-01_2 ONF_Licence_2 vidéos_SM-5298.pdf</w:t>
      </w:r>
      <w:r>
        <w:t xml:space="preserve"> , p.7)</w:t>
      </w:r>
    </w:p>
    <w:p w14:paraId="2FE88A2C" w14:textId="58473D87" w:rsidR="00171C65" w:rsidRDefault="00171C65">
      <w:pPr>
        <w:pStyle w:val="Notedefin"/>
      </w:pPr>
      <w:r>
        <w:rPr>
          <w:noProof/>
          <w:lang w:eastAsia="fr-CA"/>
        </w:rPr>
        <w:drawing>
          <wp:inline distT="0" distB="0" distL="0" distR="0" wp14:anchorId="401055DC" wp14:editId="1B486C3D">
            <wp:extent cx="6251057" cy="2280062"/>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4318"/>
                    <a:stretch/>
                  </pic:blipFill>
                  <pic:spPr bwMode="auto">
                    <a:xfrm>
                      <a:off x="0" y="0"/>
                      <a:ext cx="6298027" cy="2297194"/>
                    </a:xfrm>
                    <a:prstGeom prst="rect">
                      <a:avLst/>
                    </a:prstGeom>
                    <a:ln>
                      <a:noFill/>
                    </a:ln>
                    <a:extLst>
                      <a:ext uri="{53640926-AAD7-44D8-BBD7-CCE9431645EC}">
                        <a14:shadowObscured xmlns:a14="http://schemas.microsoft.com/office/drawing/2010/main"/>
                      </a:ext>
                    </a:extLst>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112537"/>
      <w:docPartObj>
        <w:docPartGallery w:val="Page Numbers (Bottom of Page)"/>
        <w:docPartUnique/>
      </w:docPartObj>
    </w:sdtPr>
    <w:sdtEndPr/>
    <w:sdtContent>
      <w:sdt>
        <w:sdtPr>
          <w:id w:val="1355151325"/>
          <w:docPartObj>
            <w:docPartGallery w:val="Page Numbers (Top of Page)"/>
            <w:docPartUnique/>
          </w:docPartObj>
        </w:sdtPr>
        <w:sdtEndPr/>
        <w:sdtContent>
          <w:p w14:paraId="5CE08EE4" w14:textId="2B80A6E1" w:rsidR="0022057B" w:rsidRDefault="00D860EE" w:rsidP="00D860EE">
            <w:pPr>
              <w:pStyle w:val="Pieddepage"/>
            </w:pPr>
            <w:r>
              <w:t xml:space="preserve">Fait par </w:t>
            </w:r>
            <w:r w:rsidR="004E6801">
              <w:t>Marc-Etienne</w:t>
            </w:r>
            <w:r w:rsidR="0098014F">
              <w:t xml:space="preserve"> Leblanc</w:t>
            </w:r>
            <w:r>
              <w:tab/>
            </w:r>
            <w:r>
              <w:tab/>
              <w:t xml:space="preserve">            </w:t>
            </w:r>
            <w:r w:rsidR="0022057B">
              <w:rPr>
                <w:lang w:val="fr-FR"/>
              </w:rPr>
              <w:t xml:space="preserve">Page </w:t>
            </w:r>
            <w:r w:rsidR="0022057B">
              <w:rPr>
                <w:b/>
                <w:bCs/>
                <w:sz w:val="24"/>
                <w:szCs w:val="24"/>
              </w:rPr>
              <w:fldChar w:fldCharType="begin"/>
            </w:r>
            <w:r w:rsidR="0022057B">
              <w:rPr>
                <w:b/>
                <w:bCs/>
              </w:rPr>
              <w:instrText>PAGE</w:instrText>
            </w:r>
            <w:r w:rsidR="0022057B">
              <w:rPr>
                <w:b/>
                <w:bCs/>
                <w:sz w:val="24"/>
                <w:szCs w:val="24"/>
              </w:rPr>
              <w:fldChar w:fldCharType="separate"/>
            </w:r>
            <w:r w:rsidR="00D346B7">
              <w:rPr>
                <w:b/>
                <w:bCs/>
                <w:noProof/>
              </w:rPr>
              <w:t>1</w:t>
            </w:r>
            <w:r w:rsidR="0022057B">
              <w:rPr>
                <w:b/>
                <w:bCs/>
                <w:sz w:val="24"/>
                <w:szCs w:val="24"/>
              </w:rPr>
              <w:fldChar w:fldCharType="end"/>
            </w:r>
            <w:r w:rsidR="0022057B">
              <w:rPr>
                <w:lang w:val="fr-FR"/>
              </w:rPr>
              <w:t xml:space="preserve"> sur </w:t>
            </w:r>
            <w:r w:rsidR="0022057B">
              <w:rPr>
                <w:b/>
                <w:bCs/>
                <w:sz w:val="24"/>
                <w:szCs w:val="24"/>
              </w:rPr>
              <w:fldChar w:fldCharType="begin"/>
            </w:r>
            <w:r w:rsidR="0022057B">
              <w:rPr>
                <w:b/>
                <w:bCs/>
              </w:rPr>
              <w:instrText>NUMPAGES</w:instrText>
            </w:r>
            <w:r w:rsidR="0022057B">
              <w:rPr>
                <w:b/>
                <w:bCs/>
                <w:sz w:val="24"/>
                <w:szCs w:val="24"/>
              </w:rPr>
              <w:fldChar w:fldCharType="separate"/>
            </w:r>
            <w:r w:rsidR="00D346B7">
              <w:rPr>
                <w:b/>
                <w:bCs/>
                <w:noProof/>
              </w:rPr>
              <w:t>1</w:t>
            </w:r>
            <w:r w:rsidR="0022057B">
              <w:rPr>
                <w:b/>
                <w:bCs/>
                <w:sz w:val="24"/>
                <w:szCs w:val="24"/>
              </w:rPr>
              <w:fldChar w:fldCharType="end"/>
            </w:r>
          </w:p>
        </w:sdtContent>
      </w:sdt>
    </w:sdtContent>
  </w:sdt>
  <w:p w14:paraId="2DD69AF8" w14:textId="77777777" w:rsidR="00446447" w:rsidRDefault="00446447" w:rsidP="0044644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B4B06" w14:textId="77777777" w:rsidR="002D5B2A" w:rsidRDefault="002D5B2A" w:rsidP="00446447">
      <w:pPr>
        <w:spacing w:after="0" w:line="240" w:lineRule="auto"/>
      </w:pPr>
      <w:r>
        <w:separator/>
      </w:r>
    </w:p>
  </w:footnote>
  <w:footnote w:type="continuationSeparator" w:id="0">
    <w:p w14:paraId="7D0B471C" w14:textId="77777777" w:rsidR="002D5B2A" w:rsidRDefault="002D5B2A" w:rsidP="00446447">
      <w:pPr>
        <w:spacing w:after="0" w:line="240" w:lineRule="auto"/>
      </w:pPr>
      <w:r>
        <w:continuationSeparator/>
      </w:r>
    </w:p>
  </w:footnote>
  <w:footnote w:id="1">
    <w:p w14:paraId="0310DE1D" w14:textId="77777777" w:rsidR="006E36A4" w:rsidRPr="00C36BD9" w:rsidRDefault="006E36A4" w:rsidP="006E36A4">
      <w:pPr>
        <w:spacing w:after="0" w:line="240" w:lineRule="auto"/>
        <w:textAlignment w:val="center"/>
        <w:rPr>
          <w:rFonts w:ascii="Segoe UI" w:eastAsia="Times New Roman" w:hAnsi="Segoe UI" w:cs="Segoe UI"/>
          <w:color w:val="333333"/>
          <w:sz w:val="18"/>
          <w:szCs w:val="18"/>
          <w:bdr w:val="none" w:sz="0" w:space="0" w:color="auto" w:frame="1"/>
          <w:shd w:val="clear" w:color="auto" w:fill="FFFFFF"/>
          <w:lang w:eastAsia="fr-CA"/>
        </w:rPr>
      </w:pPr>
      <w:r>
        <w:rPr>
          <w:rStyle w:val="Appelnotedebasdep"/>
        </w:rPr>
        <w:footnoteRef/>
      </w:r>
      <w:r>
        <w:t xml:space="preserve"> </w:t>
      </w:r>
      <w:r w:rsidRPr="00C36BD9">
        <w:rPr>
          <w:rFonts w:ascii="Segoe UI" w:eastAsia="Times New Roman" w:hAnsi="Segoe UI" w:cs="Segoe UI"/>
          <w:color w:val="333333"/>
          <w:sz w:val="18"/>
          <w:szCs w:val="18"/>
          <w:bdr w:val="none" w:sz="0" w:space="0" w:color="auto" w:frame="1"/>
          <w:shd w:val="clear" w:color="auto" w:fill="FFFFFF"/>
          <w:lang w:eastAsia="fr-CA"/>
        </w:rPr>
        <w:t xml:space="preserve">Présentes : </w:t>
      </w:r>
      <w:r w:rsidRPr="00F8176C">
        <w:rPr>
          <w:rFonts w:ascii="Segoe UI" w:eastAsia="Times New Roman" w:hAnsi="Segoe UI" w:cs="Segoe UI"/>
          <w:color w:val="333333"/>
          <w:sz w:val="18"/>
          <w:szCs w:val="18"/>
          <w:bdr w:val="none" w:sz="0" w:space="0" w:color="auto" w:frame="1"/>
          <w:shd w:val="clear" w:color="auto" w:fill="FFFFFF"/>
          <w:lang w:eastAsia="fr-CA"/>
        </w:rPr>
        <w:t>Stella Cardozo;</w:t>
      </w:r>
      <w:r>
        <w:rPr>
          <w:rFonts w:ascii="Segoe UI" w:eastAsia="Times New Roman" w:hAnsi="Segoe UI" w:cs="Segoe UI"/>
          <w:color w:val="333333"/>
          <w:sz w:val="18"/>
          <w:szCs w:val="18"/>
          <w:bdr w:val="none" w:sz="0" w:space="0" w:color="auto" w:frame="1"/>
          <w:shd w:val="clear" w:color="auto" w:fill="FFFFFF"/>
          <w:lang w:eastAsia="fr-CA"/>
        </w:rPr>
        <w:t xml:space="preserve"> </w:t>
      </w:r>
      <w:r w:rsidRPr="00F8176C">
        <w:rPr>
          <w:rFonts w:ascii="Segoe UI" w:eastAsia="Times New Roman" w:hAnsi="Segoe UI" w:cs="Segoe UI"/>
          <w:color w:val="333333"/>
          <w:sz w:val="18"/>
          <w:szCs w:val="18"/>
          <w:bdr w:val="none" w:sz="0" w:space="0" w:color="auto" w:frame="1"/>
          <w:shd w:val="clear" w:color="auto" w:fill="FFFFFF"/>
          <w:lang w:eastAsia="fr-CA"/>
        </w:rPr>
        <w:t>Pier-Luc Tremblay;</w:t>
      </w:r>
      <w:r>
        <w:rPr>
          <w:rFonts w:ascii="Segoe UI" w:eastAsia="Times New Roman" w:hAnsi="Segoe UI" w:cs="Segoe UI"/>
          <w:color w:val="333333"/>
          <w:sz w:val="18"/>
          <w:szCs w:val="18"/>
          <w:bdr w:val="none" w:sz="0" w:space="0" w:color="auto" w:frame="1"/>
          <w:shd w:val="clear" w:color="auto" w:fill="FFFFFF"/>
          <w:lang w:eastAsia="fr-CA"/>
        </w:rPr>
        <w:t xml:space="preserve"> </w:t>
      </w:r>
      <w:r w:rsidRPr="00F8176C">
        <w:rPr>
          <w:rFonts w:ascii="Segoe UI" w:eastAsia="Times New Roman" w:hAnsi="Segoe UI" w:cs="Segoe UI"/>
          <w:color w:val="333333"/>
          <w:sz w:val="18"/>
          <w:szCs w:val="18"/>
          <w:bdr w:val="none" w:sz="0" w:space="0" w:color="auto" w:frame="1"/>
          <w:shd w:val="clear" w:color="auto" w:fill="FFFFFF"/>
          <w:lang w:eastAsia="fr-CA"/>
        </w:rPr>
        <w:t>Marc-Étienne Leblanc;</w:t>
      </w:r>
      <w:r>
        <w:rPr>
          <w:rFonts w:ascii="Segoe UI" w:eastAsia="Times New Roman" w:hAnsi="Segoe UI" w:cs="Segoe UI"/>
          <w:color w:val="333333"/>
          <w:sz w:val="18"/>
          <w:szCs w:val="18"/>
          <w:bdr w:val="none" w:sz="0" w:space="0" w:color="auto" w:frame="1"/>
          <w:shd w:val="clear" w:color="auto" w:fill="FFFFFF"/>
          <w:lang w:eastAsia="fr-CA"/>
        </w:rPr>
        <w:t xml:space="preserve"> </w:t>
      </w:r>
      <w:r w:rsidRPr="00F8176C">
        <w:rPr>
          <w:rFonts w:ascii="Segoe UI" w:eastAsia="Times New Roman" w:hAnsi="Segoe UI" w:cs="Segoe UI"/>
          <w:color w:val="333333"/>
          <w:sz w:val="18"/>
          <w:szCs w:val="18"/>
          <w:bdr w:val="none" w:sz="0" w:space="0" w:color="auto" w:frame="1"/>
          <w:shd w:val="clear" w:color="auto" w:fill="FFFFFF"/>
          <w:lang w:eastAsia="fr-CA"/>
        </w:rPr>
        <w:t>Andrei Boris;Tuan Nguyen;</w:t>
      </w:r>
      <w:r>
        <w:rPr>
          <w:rFonts w:ascii="Segoe UI" w:eastAsia="Times New Roman" w:hAnsi="Segoe UI" w:cs="Segoe UI"/>
          <w:color w:val="333333"/>
          <w:sz w:val="18"/>
          <w:szCs w:val="18"/>
          <w:bdr w:val="none" w:sz="0" w:space="0" w:color="auto" w:frame="1"/>
          <w:shd w:val="clear" w:color="auto" w:fill="FFFFFF"/>
          <w:lang w:eastAsia="fr-CA"/>
        </w:rPr>
        <w:t xml:space="preserve"> </w:t>
      </w:r>
      <w:r w:rsidRPr="00F8176C">
        <w:rPr>
          <w:rFonts w:ascii="Segoe UI" w:eastAsia="Times New Roman" w:hAnsi="Segoe UI" w:cs="Segoe UI"/>
          <w:color w:val="333333"/>
          <w:sz w:val="18"/>
          <w:szCs w:val="18"/>
          <w:bdr w:val="none" w:sz="0" w:space="0" w:color="auto" w:frame="1"/>
          <w:shd w:val="clear" w:color="auto" w:fill="FFFFFF"/>
          <w:lang w:eastAsia="fr-CA"/>
        </w:rPr>
        <w:t>Miryam Nunez</w:t>
      </w:r>
      <w:r>
        <w:rPr>
          <w:rFonts w:ascii="Segoe UI" w:eastAsia="Times New Roman" w:hAnsi="Segoe UI" w:cs="Segoe UI"/>
          <w:color w:val="333333"/>
          <w:sz w:val="18"/>
          <w:szCs w:val="18"/>
          <w:bdr w:val="none" w:sz="0" w:space="0" w:color="auto" w:frame="1"/>
          <w:shd w:val="clear" w:color="auto" w:fill="FFFFFF"/>
          <w:lang w:eastAsia="fr-CA"/>
        </w:rPr>
        <w:t xml:space="preserve"> et </w:t>
      </w:r>
      <w:r w:rsidRPr="00C36BD9">
        <w:rPr>
          <w:rFonts w:ascii="Segoe UI" w:eastAsia="Times New Roman" w:hAnsi="Segoe UI" w:cs="Segoe UI"/>
          <w:color w:val="333333"/>
          <w:sz w:val="18"/>
          <w:szCs w:val="18"/>
          <w:bdr w:val="none" w:sz="0" w:space="0" w:color="auto" w:frame="1"/>
          <w:shd w:val="clear" w:color="auto" w:fill="FFFFFF"/>
          <w:lang w:eastAsia="fr-CA"/>
        </w:rPr>
        <w:t>Julien Gagnon</w:t>
      </w:r>
    </w:p>
    <w:p w14:paraId="53C6A154" w14:textId="463F3CEB" w:rsidR="006E36A4" w:rsidRDefault="006E36A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A0232" w14:textId="77777777" w:rsidR="00446447" w:rsidRPr="00E472B6" w:rsidRDefault="00446447" w:rsidP="00446447">
    <w:pPr>
      <w:pStyle w:val="Titre2"/>
      <w:rPr>
        <w:b/>
        <w:sz w:val="24"/>
        <w:szCs w:val="24"/>
      </w:rPr>
    </w:pPr>
    <w:r>
      <w:rPr>
        <w:noProof/>
        <w:lang w:eastAsia="fr-CA"/>
      </w:rPr>
      <w:drawing>
        <wp:anchor distT="0" distB="0" distL="114300" distR="114300" simplePos="0" relativeHeight="251658240" behindDoc="1" locked="0" layoutInCell="1" allowOverlap="1" wp14:anchorId="705619C0" wp14:editId="3226BEC8">
          <wp:simplePos x="0" y="0"/>
          <wp:positionH relativeFrom="column">
            <wp:posOffset>22098</wp:posOffset>
          </wp:positionH>
          <wp:positionV relativeFrom="paragraph">
            <wp:posOffset>0</wp:posOffset>
          </wp:positionV>
          <wp:extent cx="1562100" cy="73152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DR.jpg"/>
                  <pic:cNvPicPr/>
                </pic:nvPicPr>
                <pic:blipFill>
                  <a:blip r:embed="rId1">
                    <a:extLst>
                      <a:ext uri="{28A0092B-C50C-407E-A947-70E740481C1C}">
                        <a14:useLocalDpi xmlns:a14="http://schemas.microsoft.com/office/drawing/2010/main" val="0"/>
                      </a:ext>
                    </a:extLst>
                  </a:blip>
                  <a:stretch>
                    <a:fillRect/>
                  </a:stretch>
                </pic:blipFill>
                <pic:spPr>
                  <a:xfrm>
                    <a:off x="0" y="0"/>
                    <a:ext cx="1562100" cy="73152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EC6F9C">
      <w:tab/>
      <w:t xml:space="preserve">        </w:t>
    </w:r>
    <w:r w:rsidRPr="00E472B6">
      <w:rPr>
        <w:b/>
        <w:sz w:val="24"/>
        <w:szCs w:val="24"/>
      </w:rPr>
      <w:t>DIRECTION DES RESSOURCES INFORMATIONNELLES</w:t>
    </w:r>
  </w:p>
  <w:p w14:paraId="5BD2E32C" w14:textId="77777777" w:rsidR="00446447" w:rsidRDefault="00446447" w:rsidP="00446447"/>
  <w:p w14:paraId="4461F2DD" w14:textId="77777777" w:rsidR="00446447" w:rsidRPr="00446447" w:rsidRDefault="00A477F6" w:rsidP="00EC6F9C">
    <w:pPr>
      <w:pBdr>
        <w:bottom w:val="single" w:sz="4" w:space="1" w:color="auto"/>
      </w:pBdr>
    </w:pPr>
    <w:r>
      <w:tab/>
    </w:r>
    <w:r>
      <w:tab/>
    </w:r>
    <w:r>
      <w:tab/>
    </w:r>
    <w:r>
      <w:tab/>
    </w:r>
    <w:r>
      <w:tab/>
    </w:r>
    <w:r>
      <w:tab/>
    </w:r>
    <w:r>
      <w:tab/>
    </w:r>
    <w:r>
      <w:tab/>
    </w:r>
    <w:r>
      <w:tab/>
    </w:r>
    <w:r>
      <w:tab/>
    </w:r>
    <w:r w:rsidR="00905575">
      <w:t xml:space="preserve">                       </w:t>
    </w:r>
    <w:r w:rsidR="00A20CC4">
      <w:t>10</w:t>
    </w:r>
    <w:r w:rsidR="00446447">
      <w:t xml:space="preserve"> </w:t>
    </w:r>
    <w:r w:rsidR="00A20CC4">
      <w:t xml:space="preserve">mars </w:t>
    </w:r>
    <w:r w:rsidR="00446447">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A77"/>
    <w:multiLevelType w:val="hybridMultilevel"/>
    <w:tmpl w:val="627E0B0A"/>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 w15:restartNumberingAfterBreak="0">
    <w:nsid w:val="17EB49E2"/>
    <w:multiLevelType w:val="hybridMultilevel"/>
    <w:tmpl w:val="46D60048"/>
    <w:lvl w:ilvl="0" w:tplc="2C5A05F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2E0709"/>
    <w:multiLevelType w:val="hybridMultilevel"/>
    <w:tmpl w:val="C2467242"/>
    <w:lvl w:ilvl="0" w:tplc="8F24C9D6">
      <w:start w:val="25"/>
      <w:numFmt w:val="bullet"/>
      <w:lvlText w:val="-"/>
      <w:lvlJc w:val="left"/>
      <w:pPr>
        <w:ind w:left="408" w:hanging="360"/>
      </w:pPr>
      <w:rPr>
        <w:rFonts w:ascii="Calibri" w:eastAsiaTheme="minorHAnsi" w:hAnsi="Calibri" w:cstheme="minorBidi" w:hint="default"/>
      </w:rPr>
    </w:lvl>
    <w:lvl w:ilvl="1" w:tplc="0C0C0003" w:tentative="1">
      <w:start w:val="1"/>
      <w:numFmt w:val="bullet"/>
      <w:lvlText w:val="o"/>
      <w:lvlJc w:val="left"/>
      <w:pPr>
        <w:ind w:left="1128" w:hanging="360"/>
      </w:pPr>
      <w:rPr>
        <w:rFonts w:ascii="Courier New" w:hAnsi="Courier New" w:cs="Courier New" w:hint="default"/>
      </w:rPr>
    </w:lvl>
    <w:lvl w:ilvl="2" w:tplc="0C0C0005" w:tentative="1">
      <w:start w:val="1"/>
      <w:numFmt w:val="bullet"/>
      <w:lvlText w:val=""/>
      <w:lvlJc w:val="left"/>
      <w:pPr>
        <w:ind w:left="1848" w:hanging="360"/>
      </w:pPr>
      <w:rPr>
        <w:rFonts w:ascii="Wingdings" w:hAnsi="Wingdings" w:hint="default"/>
      </w:rPr>
    </w:lvl>
    <w:lvl w:ilvl="3" w:tplc="0C0C0001" w:tentative="1">
      <w:start w:val="1"/>
      <w:numFmt w:val="bullet"/>
      <w:lvlText w:val=""/>
      <w:lvlJc w:val="left"/>
      <w:pPr>
        <w:ind w:left="2568" w:hanging="360"/>
      </w:pPr>
      <w:rPr>
        <w:rFonts w:ascii="Symbol" w:hAnsi="Symbol" w:hint="default"/>
      </w:rPr>
    </w:lvl>
    <w:lvl w:ilvl="4" w:tplc="0C0C0003" w:tentative="1">
      <w:start w:val="1"/>
      <w:numFmt w:val="bullet"/>
      <w:lvlText w:val="o"/>
      <w:lvlJc w:val="left"/>
      <w:pPr>
        <w:ind w:left="3288" w:hanging="360"/>
      </w:pPr>
      <w:rPr>
        <w:rFonts w:ascii="Courier New" w:hAnsi="Courier New" w:cs="Courier New" w:hint="default"/>
      </w:rPr>
    </w:lvl>
    <w:lvl w:ilvl="5" w:tplc="0C0C0005" w:tentative="1">
      <w:start w:val="1"/>
      <w:numFmt w:val="bullet"/>
      <w:lvlText w:val=""/>
      <w:lvlJc w:val="left"/>
      <w:pPr>
        <w:ind w:left="4008" w:hanging="360"/>
      </w:pPr>
      <w:rPr>
        <w:rFonts w:ascii="Wingdings" w:hAnsi="Wingdings" w:hint="default"/>
      </w:rPr>
    </w:lvl>
    <w:lvl w:ilvl="6" w:tplc="0C0C0001" w:tentative="1">
      <w:start w:val="1"/>
      <w:numFmt w:val="bullet"/>
      <w:lvlText w:val=""/>
      <w:lvlJc w:val="left"/>
      <w:pPr>
        <w:ind w:left="4728" w:hanging="360"/>
      </w:pPr>
      <w:rPr>
        <w:rFonts w:ascii="Symbol" w:hAnsi="Symbol" w:hint="default"/>
      </w:rPr>
    </w:lvl>
    <w:lvl w:ilvl="7" w:tplc="0C0C0003" w:tentative="1">
      <w:start w:val="1"/>
      <w:numFmt w:val="bullet"/>
      <w:lvlText w:val="o"/>
      <w:lvlJc w:val="left"/>
      <w:pPr>
        <w:ind w:left="5448" w:hanging="360"/>
      </w:pPr>
      <w:rPr>
        <w:rFonts w:ascii="Courier New" w:hAnsi="Courier New" w:cs="Courier New" w:hint="default"/>
      </w:rPr>
    </w:lvl>
    <w:lvl w:ilvl="8" w:tplc="0C0C0005" w:tentative="1">
      <w:start w:val="1"/>
      <w:numFmt w:val="bullet"/>
      <w:lvlText w:val=""/>
      <w:lvlJc w:val="left"/>
      <w:pPr>
        <w:ind w:left="6168" w:hanging="360"/>
      </w:pPr>
      <w:rPr>
        <w:rFonts w:ascii="Wingdings" w:hAnsi="Wingdings" w:hint="default"/>
      </w:rPr>
    </w:lvl>
  </w:abstractNum>
  <w:abstractNum w:abstractNumId="3" w15:restartNumberingAfterBreak="0">
    <w:nsid w:val="1C1D335A"/>
    <w:multiLevelType w:val="hybridMultilevel"/>
    <w:tmpl w:val="98BA890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A320056"/>
    <w:multiLevelType w:val="hybridMultilevel"/>
    <w:tmpl w:val="205E1F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C2C5D46"/>
    <w:multiLevelType w:val="hybridMultilevel"/>
    <w:tmpl w:val="A6245B74"/>
    <w:lvl w:ilvl="0" w:tplc="FC8C3A9A">
      <w:start w:val="7"/>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D141F73"/>
    <w:multiLevelType w:val="hybridMultilevel"/>
    <w:tmpl w:val="53B81DB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0D52115"/>
    <w:multiLevelType w:val="hybridMultilevel"/>
    <w:tmpl w:val="AE5CA1E2"/>
    <w:lvl w:ilvl="0" w:tplc="0C0C000F">
      <w:start w:val="1"/>
      <w:numFmt w:val="decimal"/>
      <w:lvlText w:val="%1."/>
      <w:lvlJc w:val="left"/>
      <w:pPr>
        <w:ind w:left="408" w:hanging="360"/>
      </w:pPr>
      <w:rPr>
        <w:rFonts w:hint="default"/>
      </w:rPr>
    </w:lvl>
    <w:lvl w:ilvl="1" w:tplc="0C0C0003" w:tentative="1">
      <w:start w:val="1"/>
      <w:numFmt w:val="bullet"/>
      <w:lvlText w:val="o"/>
      <w:lvlJc w:val="left"/>
      <w:pPr>
        <w:ind w:left="1128" w:hanging="360"/>
      </w:pPr>
      <w:rPr>
        <w:rFonts w:ascii="Courier New" w:hAnsi="Courier New" w:cs="Courier New" w:hint="default"/>
      </w:rPr>
    </w:lvl>
    <w:lvl w:ilvl="2" w:tplc="0C0C0005" w:tentative="1">
      <w:start w:val="1"/>
      <w:numFmt w:val="bullet"/>
      <w:lvlText w:val=""/>
      <w:lvlJc w:val="left"/>
      <w:pPr>
        <w:ind w:left="1848" w:hanging="360"/>
      </w:pPr>
      <w:rPr>
        <w:rFonts w:ascii="Wingdings" w:hAnsi="Wingdings" w:hint="default"/>
      </w:rPr>
    </w:lvl>
    <w:lvl w:ilvl="3" w:tplc="0C0C0001" w:tentative="1">
      <w:start w:val="1"/>
      <w:numFmt w:val="bullet"/>
      <w:lvlText w:val=""/>
      <w:lvlJc w:val="left"/>
      <w:pPr>
        <w:ind w:left="2568" w:hanging="360"/>
      </w:pPr>
      <w:rPr>
        <w:rFonts w:ascii="Symbol" w:hAnsi="Symbol" w:hint="default"/>
      </w:rPr>
    </w:lvl>
    <w:lvl w:ilvl="4" w:tplc="0C0C0003" w:tentative="1">
      <w:start w:val="1"/>
      <w:numFmt w:val="bullet"/>
      <w:lvlText w:val="o"/>
      <w:lvlJc w:val="left"/>
      <w:pPr>
        <w:ind w:left="3288" w:hanging="360"/>
      </w:pPr>
      <w:rPr>
        <w:rFonts w:ascii="Courier New" w:hAnsi="Courier New" w:cs="Courier New" w:hint="default"/>
      </w:rPr>
    </w:lvl>
    <w:lvl w:ilvl="5" w:tplc="0C0C0005" w:tentative="1">
      <w:start w:val="1"/>
      <w:numFmt w:val="bullet"/>
      <w:lvlText w:val=""/>
      <w:lvlJc w:val="left"/>
      <w:pPr>
        <w:ind w:left="4008" w:hanging="360"/>
      </w:pPr>
      <w:rPr>
        <w:rFonts w:ascii="Wingdings" w:hAnsi="Wingdings" w:hint="default"/>
      </w:rPr>
    </w:lvl>
    <w:lvl w:ilvl="6" w:tplc="0C0C0001" w:tentative="1">
      <w:start w:val="1"/>
      <w:numFmt w:val="bullet"/>
      <w:lvlText w:val=""/>
      <w:lvlJc w:val="left"/>
      <w:pPr>
        <w:ind w:left="4728" w:hanging="360"/>
      </w:pPr>
      <w:rPr>
        <w:rFonts w:ascii="Symbol" w:hAnsi="Symbol" w:hint="default"/>
      </w:rPr>
    </w:lvl>
    <w:lvl w:ilvl="7" w:tplc="0C0C0003" w:tentative="1">
      <w:start w:val="1"/>
      <w:numFmt w:val="bullet"/>
      <w:lvlText w:val="o"/>
      <w:lvlJc w:val="left"/>
      <w:pPr>
        <w:ind w:left="5448" w:hanging="360"/>
      </w:pPr>
      <w:rPr>
        <w:rFonts w:ascii="Courier New" w:hAnsi="Courier New" w:cs="Courier New" w:hint="default"/>
      </w:rPr>
    </w:lvl>
    <w:lvl w:ilvl="8" w:tplc="0C0C0005" w:tentative="1">
      <w:start w:val="1"/>
      <w:numFmt w:val="bullet"/>
      <w:lvlText w:val=""/>
      <w:lvlJc w:val="left"/>
      <w:pPr>
        <w:ind w:left="6168" w:hanging="360"/>
      </w:pPr>
      <w:rPr>
        <w:rFonts w:ascii="Wingdings" w:hAnsi="Wingdings" w:hint="default"/>
      </w:rPr>
    </w:lvl>
  </w:abstractNum>
  <w:abstractNum w:abstractNumId="8" w15:restartNumberingAfterBreak="0">
    <w:nsid w:val="3142718D"/>
    <w:multiLevelType w:val="multilevel"/>
    <w:tmpl w:val="F91C6E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BA4F72"/>
    <w:multiLevelType w:val="hybridMultilevel"/>
    <w:tmpl w:val="052CAF76"/>
    <w:lvl w:ilvl="0" w:tplc="275EAB38">
      <w:start w:val="1"/>
      <w:numFmt w:val="decimal"/>
      <w:lvlText w:val="%1."/>
      <w:lvlJc w:val="left"/>
      <w:pPr>
        <w:ind w:left="284" w:firstLine="76"/>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3B16281"/>
    <w:multiLevelType w:val="multilevel"/>
    <w:tmpl w:val="52AAB6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1D4E61"/>
    <w:multiLevelType w:val="hybridMultilevel"/>
    <w:tmpl w:val="54665A7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F576948"/>
    <w:multiLevelType w:val="hybridMultilevel"/>
    <w:tmpl w:val="759207D4"/>
    <w:lvl w:ilvl="0" w:tplc="2C5A05F8">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1ED07FD"/>
    <w:multiLevelType w:val="hybridMultilevel"/>
    <w:tmpl w:val="35CAEE6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4" w15:restartNumberingAfterBreak="0">
    <w:nsid w:val="695245C4"/>
    <w:multiLevelType w:val="hybridMultilevel"/>
    <w:tmpl w:val="5CE655E4"/>
    <w:lvl w:ilvl="0" w:tplc="275EAB38">
      <w:start w:val="1"/>
      <w:numFmt w:val="decimal"/>
      <w:lvlText w:val="%1."/>
      <w:lvlJc w:val="left"/>
      <w:pPr>
        <w:ind w:left="644" w:hanging="360"/>
      </w:pPr>
      <w:rPr>
        <w:rFonts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4"/>
  </w:num>
  <w:num w:numId="9">
    <w:abstractNumId w:val="9"/>
  </w:num>
  <w:num w:numId="10">
    <w:abstractNumId w:val="12"/>
  </w:num>
  <w:num w:numId="11">
    <w:abstractNumId w:val="14"/>
  </w:num>
  <w:num w:numId="12">
    <w:abstractNumId w:val="6"/>
  </w:num>
  <w:num w:numId="13">
    <w:abstractNumId w:val="3"/>
  </w:num>
  <w:num w:numId="14">
    <w:abstractNumId w:val="2"/>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zMTU2NzE3NTG2NDVU0lEKTi0uzszPAykwrQUALiK8wSwAAAA="/>
  </w:docVars>
  <w:rsids>
    <w:rsidRoot w:val="00446447"/>
    <w:rsid w:val="00040FF3"/>
    <w:rsid w:val="00056F78"/>
    <w:rsid w:val="00072436"/>
    <w:rsid w:val="000753E8"/>
    <w:rsid w:val="000805CA"/>
    <w:rsid w:val="00082687"/>
    <w:rsid w:val="00096E65"/>
    <w:rsid w:val="000B7CED"/>
    <w:rsid w:val="000E2D2A"/>
    <w:rsid w:val="0011635A"/>
    <w:rsid w:val="00116495"/>
    <w:rsid w:val="00164D64"/>
    <w:rsid w:val="00171C65"/>
    <w:rsid w:val="00183CFC"/>
    <w:rsid w:val="001F0AF3"/>
    <w:rsid w:val="001F3D01"/>
    <w:rsid w:val="00220303"/>
    <w:rsid w:val="0022057B"/>
    <w:rsid w:val="00276E4B"/>
    <w:rsid w:val="002C41CC"/>
    <w:rsid w:val="002D5B2A"/>
    <w:rsid w:val="00360A59"/>
    <w:rsid w:val="0037240E"/>
    <w:rsid w:val="00390082"/>
    <w:rsid w:val="00412BC4"/>
    <w:rsid w:val="004323EB"/>
    <w:rsid w:val="00446447"/>
    <w:rsid w:val="00450DDC"/>
    <w:rsid w:val="00463354"/>
    <w:rsid w:val="004B6E2D"/>
    <w:rsid w:val="004C3E16"/>
    <w:rsid w:val="004E6801"/>
    <w:rsid w:val="00547991"/>
    <w:rsid w:val="005521CC"/>
    <w:rsid w:val="005753F0"/>
    <w:rsid w:val="00581FAD"/>
    <w:rsid w:val="005D610C"/>
    <w:rsid w:val="005F45CB"/>
    <w:rsid w:val="0063030B"/>
    <w:rsid w:val="00650E38"/>
    <w:rsid w:val="00677754"/>
    <w:rsid w:val="006B134C"/>
    <w:rsid w:val="006E2E86"/>
    <w:rsid w:val="006E36A4"/>
    <w:rsid w:val="00752AC3"/>
    <w:rsid w:val="007A257C"/>
    <w:rsid w:val="007B024E"/>
    <w:rsid w:val="00810B82"/>
    <w:rsid w:val="00843647"/>
    <w:rsid w:val="008562BB"/>
    <w:rsid w:val="008635B6"/>
    <w:rsid w:val="008918D4"/>
    <w:rsid w:val="008A702C"/>
    <w:rsid w:val="008C7C65"/>
    <w:rsid w:val="008E2B81"/>
    <w:rsid w:val="008F0F24"/>
    <w:rsid w:val="00900303"/>
    <w:rsid w:val="00905575"/>
    <w:rsid w:val="009235C9"/>
    <w:rsid w:val="0098014F"/>
    <w:rsid w:val="00987CCF"/>
    <w:rsid w:val="009A658F"/>
    <w:rsid w:val="009C3179"/>
    <w:rsid w:val="009D4614"/>
    <w:rsid w:val="009F22BA"/>
    <w:rsid w:val="00A20CC4"/>
    <w:rsid w:val="00A3249F"/>
    <w:rsid w:val="00A477F6"/>
    <w:rsid w:val="00AB0710"/>
    <w:rsid w:val="00AB1916"/>
    <w:rsid w:val="00AD17D4"/>
    <w:rsid w:val="00AF696A"/>
    <w:rsid w:val="00B16F70"/>
    <w:rsid w:val="00B33CF4"/>
    <w:rsid w:val="00B41519"/>
    <w:rsid w:val="00B96B19"/>
    <w:rsid w:val="00BB3C76"/>
    <w:rsid w:val="00BD47F4"/>
    <w:rsid w:val="00C4762B"/>
    <w:rsid w:val="00C921A8"/>
    <w:rsid w:val="00CF233A"/>
    <w:rsid w:val="00CF48B7"/>
    <w:rsid w:val="00D2145B"/>
    <w:rsid w:val="00D248CE"/>
    <w:rsid w:val="00D346B7"/>
    <w:rsid w:val="00D53AB4"/>
    <w:rsid w:val="00D675EE"/>
    <w:rsid w:val="00D860EE"/>
    <w:rsid w:val="00D86F40"/>
    <w:rsid w:val="00DA72D7"/>
    <w:rsid w:val="00E30A5B"/>
    <w:rsid w:val="00E371A3"/>
    <w:rsid w:val="00E472B6"/>
    <w:rsid w:val="00E47C4B"/>
    <w:rsid w:val="00EB0A6E"/>
    <w:rsid w:val="00EB29E1"/>
    <w:rsid w:val="00EC5544"/>
    <w:rsid w:val="00EC6F9C"/>
    <w:rsid w:val="00F050E6"/>
    <w:rsid w:val="00F401FC"/>
    <w:rsid w:val="00F51E89"/>
    <w:rsid w:val="00F602EA"/>
    <w:rsid w:val="00F77C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66B71"/>
  <w15:chartTrackingRefBased/>
  <w15:docId w15:val="{6C717B09-F4E2-4929-BB37-7BA4458F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B0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4464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447"/>
    <w:pPr>
      <w:tabs>
        <w:tab w:val="center" w:pos="4320"/>
        <w:tab w:val="right" w:pos="8640"/>
      </w:tabs>
      <w:spacing w:after="0" w:line="240" w:lineRule="auto"/>
    </w:pPr>
  </w:style>
  <w:style w:type="character" w:customStyle="1" w:styleId="En-tteCar">
    <w:name w:val="En-tête Car"/>
    <w:basedOn w:val="Policepardfaut"/>
    <w:link w:val="En-tte"/>
    <w:uiPriority w:val="99"/>
    <w:rsid w:val="00446447"/>
  </w:style>
  <w:style w:type="paragraph" w:styleId="Pieddepage">
    <w:name w:val="footer"/>
    <w:basedOn w:val="Normal"/>
    <w:link w:val="PieddepageCar"/>
    <w:uiPriority w:val="99"/>
    <w:unhideWhenUsed/>
    <w:rsid w:val="004464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46447"/>
  </w:style>
  <w:style w:type="character" w:customStyle="1" w:styleId="Titre2Car">
    <w:name w:val="Titre 2 Car"/>
    <w:basedOn w:val="Policepardfaut"/>
    <w:link w:val="Titre2"/>
    <w:uiPriority w:val="9"/>
    <w:rsid w:val="00446447"/>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EC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3C76"/>
    <w:pPr>
      <w:ind w:left="720"/>
      <w:contextualSpacing/>
    </w:pPr>
  </w:style>
  <w:style w:type="character" w:customStyle="1" w:styleId="Titre1Car">
    <w:name w:val="Titre 1 Car"/>
    <w:basedOn w:val="Policepardfaut"/>
    <w:link w:val="Titre1"/>
    <w:uiPriority w:val="9"/>
    <w:rsid w:val="007B024E"/>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B415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1519"/>
    <w:rPr>
      <w:rFonts w:ascii="Segoe UI" w:hAnsi="Segoe UI" w:cs="Segoe UI"/>
      <w:sz w:val="18"/>
      <w:szCs w:val="18"/>
    </w:rPr>
  </w:style>
  <w:style w:type="character" w:styleId="Marquedecommentaire">
    <w:name w:val="annotation reference"/>
    <w:basedOn w:val="Policepardfaut"/>
    <w:uiPriority w:val="99"/>
    <w:semiHidden/>
    <w:unhideWhenUsed/>
    <w:rsid w:val="00EB0A6E"/>
    <w:rPr>
      <w:sz w:val="16"/>
      <w:szCs w:val="16"/>
    </w:rPr>
  </w:style>
  <w:style w:type="paragraph" w:styleId="Commentaire">
    <w:name w:val="annotation text"/>
    <w:basedOn w:val="Normal"/>
    <w:link w:val="CommentaireCar"/>
    <w:uiPriority w:val="99"/>
    <w:semiHidden/>
    <w:unhideWhenUsed/>
    <w:rsid w:val="00EB0A6E"/>
    <w:pPr>
      <w:spacing w:line="240" w:lineRule="auto"/>
    </w:pPr>
    <w:rPr>
      <w:sz w:val="20"/>
      <w:szCs w:val="20"/>
    </w:rPr>
  </w:style>
  <w:style w:type="character" w:customStyle="1" w:styleId="CommentaireCar">
    <w:name w:val="Commentaire Car"/>
    <w:basedOn w:val="Policepardfaut"/>
    <w:link w:val="Commentaire"/>
    <w:uiPriority w:val="99"/>
    <w:semiHidden/>
    <w:rsid w:val="00EB0A6E"/>
    <w:rPr>
      <w:sz w:val="20"/>
      <w:szCs w:val="20"/>
    </w:rPr>
  </w:style>
  <w:style w:type="paragraph" w:styleId="NormalWeb">
    <w:name w:val="Normal (Web)"/>
    <w:basedOn w:val="Normal"/>
    <w:uiPriority w:val="99"/>
    <w:semiHidden/>
    <w:unhideWhenUsed/>
    <w:rsid w:val="00EB0A6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Rvision">
    <w:name w:val="Revision"/>
    <w:hidden/>
    <w:uiPriority w:val="99"/>
    <w:semiHidden/>
    <w:rsid w:val="00360A59"/>
    <w:pPr>
      <w:spacing w:after="0" w:line="240" w:lineRule="auto"/>
    </w:pPr>
  </w:style>
  <w:style w:type="paragraph" w:styleId="Notedefin">
    <w:name w:val="endnote text"/>
    <w:basedOn w:val="Normal"/>
    <w:link w:val="NotedefinCar"/>
    <w:uiPriority w:val="99"/>
    <w:semiHidden/>
    <w:unhideWhenUsed/>
    <w:rsid w:val="00056F78"/>
    <w:pPr>
      <w:spacing w:after="0" w:line="240" w:lineRule="auto"/>
    </w:pPr>
    <w:rPr>
      <w:sz w:val="20"/>
      <w:szCs w:val="20"/>
    </w:rPr>
  </w:style>
  <w:style w:type="character" w:customStyle="1" w:styleId="NotedefinCar">
    <w:name w:val="Note de fin Car"/>
    <w:basedOn w:val="Policepardfaut"/>
    <w:link w:val="Notedefin"/>
    <w:uiPriority w:val="99"/>
    <w:semiHidden/>
    <w:rsid w:val="00056F78"/>
    <w:rPr>
      <w:sz w:val="20"/>
      <w:szCs w:val="20"/>
    </w:rPr>
  </w:style>
  <w:style w:type="character" w:styleId="Appeldenotedefin">
    <w:name w:val="endnote reference"/>
    <w:basedOn w:val="Policepardfaut"/>
    <w:uiPriority w:val="99"/>
    <w:semiHidden/>
    <w:unhideWhenUsed/>
    <w:rsid w:val="00056F78"/>
    <w:rPr>
      <w:vertAlign w:val="superscript"/>
    </w:rPr>
  </w:style>
  <w:style w:type="paragraph" w:styleId="Notedebasdepage">
    <w:name w:val="footnote text"/>
    <w:basedOn w:val="Normal"/>
    <w:link w:val="NotedebasdepageCar"/>
    <w:uiPriority w:val="99"/>
    <w:semiHidden/>
    <w:unhideWhenUsed/>
    <w:rsid w:val="006E36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36A4"/>
    <w:rPr>
      <w:sz w:val="20"/>
      <w:szCs w:val="20"/>
    </w:rPr>
  </w:style>
  <w:style w:type="character" w:styleId="Appelnotedebasdep">
    <w:name w:val="footnote reference"/>
    <w:basedOn w:val="Policepardfaut"/>
    <w:uiPriority w:val="99"/>
    <w:semiHidden/>
    <w:unhideWhenUsed/>
    <w:rsid w:val="006E3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45891">
      <w:bodyDiv w:val="1"/>
      <w:marLeft w:val="0"/>
      <w:marRight w:val="0"/>
      <w:marTop w:val="0"/>
      <w:marBottom w:val="0"/>
      <w:divBdr>
        <w:top w:val="none" w:sz="0" w:space="0" w:color="auto"/>
        <w:left w:val="none" w:sz="0" w:space="0" w:color="auto"/>
        <w:bottom w:val="none" w:sz="0" w:space="0" w:color="auto"/>
        <w:right w:val="none" w:sz="0" w:space="0" w:color="auto"/>
      </w:divBdr>
    </w:div>
    <w:div w:id="423259572">
      <w:bodyDiv w:val="1"/>
      <w:marLeft w:val="0"/>
      <w:marRight w:val="0"/>
      <w:marTop w:val="0"/>
      <w:marBottom w:val="0"/>
      <w:divBdr>
        <w:top w:val="none" w:sz="0" w:space="0" w:color="auto"/>
        <w:left w:val="none" w:sz="0" w:space="0" w:color="auto"/>
        <w:bottom w:val="none" w:sz="0" w:space="0" w:color="auto"/>
        <w:right w:val="none" w:sz="0" w:space="0" w:color="auto"/>
      </w:divBdr>
    </w:div>
    <w:div w:id="649019181">
      <w:bodyDiv w:val="1"/>
      <w:marLeft w:val="0"/>
      <w:marRight w:val="0"/>
      <w:marTop w:val="0"/>
      <w:marBottom w:val="0"/>
      <w:divBdr>
        <w:top w:val="none" w:sz="0" w:space="0" w:color="auto"/>
        <w:left w:val="none" w:sz="0" w:space="0" w:color="auto"/>
        <w:bottom w:val="none" w:sz="0" w:space="0" w:color="auto"/>
        <w:right w:val="none" w:sz="0" w:space="0" w:color="auto"/>
      </w:divBdr>
    </w:div>
    <w:div w:id="897206441">
      <w:bodyDiv w:val="1"/>
      <w:marLeft w:val="0"/>
      <w:marRight w:val="0"/>
      <w:marTop w:val="0"/>
      <w:marBottom w:val="0"/>
      <w:divBdr>
        <w:top w:val="none" w:sz="0" w:space="0" w:color="auto"/>
        <w:left w:val="none" w:sz="0" w:space="0" w:color="auto"/>
        <w:bottom w:val="none" w:sz="0" w:space="0" w:color="auto"/>
        <w:right w:val="none" w:sz="0" w:space="0" w:color="auto"/>
      </w:divBdr>
    </w:div>
    <w:div w:id="1147361611">
      <w:bodyDiv w:val="1"/>
      <w:marLeft w:val="0"/>
      <w:marRight w:val="0"/>
      <w:marTop w:val="0"/>
      <w:marBottom w:val="0"/>
      <w:divBdr>
        <w:top w:val="none" w:sz="0" w:space="0" w:color="auto"/>
        <w:left w:val="none" w:sz="0" w:space="0" w:color="auto"/>
        <w:bottom w:val="none" w:sz="0" w:space="0" w:color="auto"/>
        <w:right w:val="none" w:sz="0" w:space="0" w:color="auto"/>
      </w:divBdr>
    </w:div>
    <w:div w:id="1268998569">
      <w:bodyDiv w:val="1"/>
      <w:marLeft w:val="0"/>
      <w:marRight w:val="0"/>
      <w:marTop w:val="0"/>
      <w:marBottom w:val="0"/>
      <w:divBdr>
        <w:top w:val="none" w:sz="0" w:space="0" w:color="auto"/>
        <w:left w:val="none" w:sz="0" w:space="0" w:color="auto"/>
        <w:bottom w:val="none" w:sz="0" w:space="0" w:color="auto"/>
        <w:right w:val="none" w:sz="0" w:space="0" w:color="auto"/>
      </w:divBdr>
    </w:div>
    <w:div w:id="1356885845">
      <w:bodyDiv w:val="1"/>
      <w:marLeft w:val="0"/>
      <w:marRight w:val="0"/>
      <w:marTop w:val="0"/>
      <w:marBottom w:val="0"/>
      <w:divBdr>
        <w:top w:val="none" w:sz="0" w:space="0" w:color="auto"/>
        <w:left w:val="none" w:sz="0" w:space="0" w:color="auto"/>
        <w:bottom w:val="none" w:sz="0" w:space="0" w:color="auto"/>
        <w:right w:val="none" w:sz="0" w:space="0" w:color="auto"/>
      </w:divBdr>
    </w:div>
    <w:div w:id="1410423209">
      <w:bodyDiv w:val="1"/>
      <w:marLeft w:val="0"/>
      <w:marRight w:val="0"/>
      <w:marTop w:val="0"/>
      <w:marBottom w:val="0"/>
      <w:divBdr>
        <w:top w:val="none" w:sz="0" w:space="0" w:color="auto"/>
        <w:left w:val="none" w:sz="0" w:space="0" w:color="auto"/>
        <w:bottom w:val="none" w:sz="0" w:space="0" w:color="auto"/>
        <w:right w:val="none" w:sz="0" w:space="0" w:color="auto"/>
      </w:divBdr>
    </w:div>
    <w:div w:id="1793598260">
      <w:bodyDiv w:val="1"/>
      <w:marLeft w:val="0"/>
      <w:marRight w:val="0"/>
      <w:marTop w:val="0"/>
      <w:marBottom w:val="0"/>
      <w:divBdr>
        <w:top w:val="none" w:sz="0" w:space="0" w:color="auto"/>
        <w:left w:val="none" w:sz="0" w:space="0" w:color="auto"/>
        <w:bottom w:val="none" w:sz="0" w:space="0" w:color="auto"/>
        <w:right w:val="none" w:sz="0" w:space="0" w:color="auto"/>
      </w:divBdr>
    </w:div>
    <w:div w:id="18734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DDB31-B500-4829-90D0-24EAAAAC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706</Words>
  <Characters>3885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Tuan Nguyen</cp:lastModifiedBy>
  <cp:revision>2</cp:revision>
  <cp:lastPrinted>2017-02-14T15:54:00Z</cp:lastPrinted>
  <dcterms:created xsi:type="dcterms:W3CDTF">2017-03-23T19:35:00Z</dcterms:created>
  <dcterms:modified xsi:type="dcterms:W3CDTF">2017-03-23T19:35:00Z</dcterms:modified>
</cp:coreProperties>
</file>