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210F8" w14:textId="77777777" w:rsidR="009A60A3" w:rsidRDefault="00BC4863">
      <w:r>
        <w:t>AEC : Big Data en finance</w:t>
      </w:r>
    </w:p>
    <w:p w14:paraId="208576AC" w14:textId="77777777" w:rsidR="004F381E" w:rsidRDefault="004F381E">
      <w:r>
        <w:t>Liste des équipements nécessaires</w:t>
      </w:r>
    </w:p>
    <w:tbl>
      <w:tblPr>
        <w:tblStyle w:val="Grilledutableau"/>
        <w:tblW w:w="9396" w:type="dxa"/>
        <w:tblLook w:val="04A0" w:firstRow="1" w:lastRow="0" w:firstColumn="1" w:lastColumn="0" w:noHBand="0" w:noVBand="1"/>
      </w:tblPr>
      <w:tblGrid>
        <w:gridCol w:w="1931"/>
        <w:gridCol w:w="2251"/>
        <w:gridCol w:w="1271"/>
        <w:gridCol w:w="2025"/>
        <w:gridCol w:w="1918"/>
      </w:tblGrid>
      <w:tr w:rsidR="00974EC7" w14:paraId="59850AF2" w14:textId="77777777" w:rsidTr="008F5A42">
        <w:tc>
          <w:tcPr>
            <w:tcW w:w="1931" w:type="dxa"/>
            <w:vAlign w:val="center"/>
          </w:tcPr>
          <w:p w14:paraId="1787B1C8" w14:textId="77777777" w:rsidR="00974EC7" w:rsidRDefault="00974EC7" w:rsidP="008F5A42">
            <w:pPr>
              <w:jc w:val="center"/>
            </w:pPr>
            <w:r>
              <w:t>ÉQUIPEMENTS</w:t>
            </w:r>
          </w:p>
        </w:tc>
        <w:tc>
          <w:tcPr>
            <w:tcW w:w="2251" w:type="dxa"/>
            <w:vAlign w:val="center"/>
          </w:tcPr>
          <w:p w14:paraId="632D7C2D" w14:textId="65E06742" w:rsidR="00974EC7" w:rsidRDefault="00974EC7" w:rsidP="008F5A42">
            <w:pPr>
              <w:jc w:val="center"/>
            </w:pPr>
            <w:r>
              <w:t>SPÉCIFICITÉS/VERSION</w:t>
            </w:r>
          </w:p>
        </w:tc>
        <w:tc>
          <w:tcPr>
            <w:tcW w:w="1271" w:type="dxa"/>
            <w:vAlign w:val="center"/>
          </w:tcPr>
          <w:p w14:paraId="3AC4BF15" w14:textId="28E36C49" w:rsidR="008F5A42" w:rsidRDefault="00974EC7" w:rsidP="008F5A42">
            <w:pPr>
              <w:jc w:val="center"/>
            </w:pPr>
            <w:r>
              <w:t>Étape</w:t>
            </w:r>
          </w:p>
          <w:p w14:paraId="71778A54" w14:textId="28B4CA61" w:rsidR="00974EC7" w:rsidRDefault="00974EC7" w:rsidP="008F5A42">
            <w:pPr>
              <w:jc w:val="center"/>
            </w:pPr>
            <w:proofErr w:type="gramStart"/>
            <w:r>
              <w:t>dans</w:t>
            </w:r>
            <w:proofErr w:type="gramEnd"/>
            <w:r>
              <w:t xml:space="preserve"> le programme</w:t>
            </w:r>
          </w:p>
        </w:tc>
        <w:tc>
          <w:tcPr>
            <w:tcW w:w="2025" w:type="dxa"/>
            <w:vAlign w:val="center"/>
          </w:tcPr>
          <w:p w14:paraId="68CA6771" w14:textId="1D2D648F" w:rsidR="00974EC7" w:rsidRDefault="00974EC7" w:rsidP="008F5A42">
            <w:pPr>
              <w:spacing w:line="259" w:lineRule="auto"/>
              <w:jc w:val="center"/>
            </w:pPr>
            <w:r>
              <w:t>Fournisseur</w:t>
            </w:r>
          </w:p>
        </w:tc>
        <w:tc>
          <w:tcPr>
            <w:tcW w:w="1918" w:type="dxa"/>
            <w:vAlign w:val="center"/>
          </w:tcPr>
          <w:p w14:paraId="717B59D0" w14:textId="77777777" w:rsidR="00974EC7" w:rsidRDefault="00974EC7" w:rsidP="008F5A42">
            <w:pPr>
              <w:jc w:val="center"/>
            </w:pPr>
            <w:r>
              <w:t>AUTRES</w:t>
            </w:r>
          </w:p>
        </w:tc>
      </w:tr>
      <w:tr w:rsidR="00974EC7" w14:paraId="672A6659" w14:textId="77777777" w:rsidTr="00082F94">
        <w:tc>
          <w:tcPr>
            <w:tcW w:w="1931" w:type="dxa"/>
          </w:tcPr>
          <w:p w14:paraId="0A37501D" w14:textId="753DC8FB" w:rsidR="00974EC7" w:rsidRDefault="00974EC7" w:rsidP="49976ED3">
            <w:pPr>
              <w:spacing w:line="259" w:lineRule="auto"/>
            </w:pPr>
            <w:r>
              <w:t>Logiciels bureautiques</w:t>
            </w:r>
          </w:p>
        </w:tc>
        <w:tc>
          <w:tcPr>
            <w:tcW w:w="2251" w:type="dxa"/>
          </w:tcPr>
          <w:p w14:paraId="5DAB6C7B" w14:textId="7ED015EB" w:rsidR="00974EC7" w:rsidRDefault="00974EC7">
            <w:r>
              <w:t>Microsoft Office</w:t>
            </w:r>
          </w:p>
        </w:tc>
        <w:tc>
          <w:tcPr>
            <w:tcW w:w="1271" w:type="dxa"/>
            <w:vAlign w:val="center"/>
          </w:tcPr>
          <w:p w14:paraId="5ED7C0E4" w14:textId="7E482961" w:rsidR="00974EC7" w:rsidRPr="49976ED3" w:rsidRDefault="00974EC7" w:rsidP="00974EC7">
            <w:pPr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025" w:type="dxa"/>
          </w:tcPr>
          <w:p w14:paraId="02EB378F" w14:textId="6358C057" w:rsidR="00974EC7" w:rsidRDefault="00974EC7" w:rsidP="49976ED3">
            <w:r w:rsidRPr="49976ED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Microsoft</w:t>
            </w:r>
            <w:bookmarkStart w:id="0" w:name="_GoBack"/>
            <w:bookmarkEnd w:id="0"/>
          </w:p>
        </w:tc>
        <w:tc>
          <w:tcPr>
            <w:tcW w:w="1918" w:type="dxa"/>
          </w:tcPr>
          <w:p w14:paraId="6A05A809" w14:textId="77777777" w:rsidR="00974EC7" w:rsidRDefault="00974EC7"/>
        </w:tc>
      </w:tr>
      <w:tr w:rsidR="00974EC7" w14:paraId="40DE6121" w14:textId="77777777" w:rsidTr="00082F94">
        <w:tc>
          <w:tcPr>
            <w:tcW w:w="1931" w:type="dxa"/>
          </w:tcPr>
          <w:p w14:paraId="390145F7" w14:textId="53CEA448" w:rsidR="00974EC7" w:rsidRDefault="00974EC7" w:rsidP="49976ED3">
            <w:pPr>
              <w:spacing w:line="259" w:lineRule="auto"/>
            </w:pPr>
            <w:r>
              <w:t>Langages de programmation</w:t>
            </w:r>
          </w:p>
        </w:tc>
        <w:tc>
          <w:tcPr>
            <w:tcW w:w="2251" w:type="dxa"/>
          </w:tcPr>
          <w:p w14:paraId="7E3A8A99" w14:textId="4F3FE379" w:rsidR="00974EC7" w:rsidRDefault="00974EC7">
            <w:r>
              <w:t>Python 3</w:t>
            </w:r>
          </w:p>
          <w:p w14:paraId="5A39BBE3" w14:textId="61D88195" w:rsidR="00974EC7" w:rsidRDefault="00974EC7" w:rsidP="49976ED3">
            <w:r>
              <w:t>R</w:t>
            </w:r>
          </w:p>
        </w:tc>
        <w:tc>
          <w:tcPr>
            <w:tcW w:w="1271" w:type="dxa"/>
            <w:vAlign w:val="center"/>
          </w:tcPr>
          <w:p w14:paraId="554E3CDB" w14:textId="2D740AC4" w:rsidR="00974EC7" w:rsidRDefault="00082F94" w:rsidP="00082F94">
            <w:pPr>
              <w:jc w:val="center"/>
            </w:pPr>
            <w:r>
              <w:t>1-2 et 3</w:t>
            </w:r>
          </w:p>
        </w:tc>
        <w:tc>
          <w:tcPr>
            <w:tcW w:w="2025" w:type="dxa"/>
          </w:tcPr>
          <w:p w14:paraId="621936DC" w14:textId="47319C84" w:rsidR="00974EC7" w:rsidRDefault="00974EC7">
            <w:r>
              <w:t>Python (Open source)</w:t>
            </w:r>
          </w:p>
        </w:tc>
        <w:tc>
          <w:tcPr>
            <w:tcW w:w="1918" w:type="dxa"/>
          </w:tcPr>
          <w:p w14:paraId="41C8F396" w14:textId="77777777" w:rsidR="00974EC7" w:rsidRDefault="00974EC7"/>
        </w:tc>
      </w:tr>
      <w:tr w:rsidR="00082F94" w14:paraId="2C2791BD" w14:textId="77777777" w:rsidTr="00082F94">
        <w:tc>
          <w:tcPr>
            <w:tcW w:w="1931" w:type="dxa"/>
          </w:tcPr>
          <w:p w14:paraId="14258763" w14:textId="71F5CD37" w:rsidR="00082F94" w:rsidRDefault="00082F94" w:rsidP="00082F94">
            <w:pPr>
              <w:spacing w:line="259" w:lineRule="auto"/>
            </w:pPr>
            <w:r>
              <w:t>Systèmes de bases de données</w:t>
            </w:r>
          </w:p>
        </w:tc>
        <w:tc>
          <w:tcPr>
            <w:tcW w:w="2251" w:type="dxa"/>
          </w:tcPr>
          <w:p w14:paraId="52BF4B72" w14:textId="3851AC2D" w:rsidR="00082F94" w:rsidRDefault="00082F94" w:rsidP="00082F94">
            <w:pPr>
              <w:spacing w:line="259" w:lineRule="auto"/>
            </w:pPr>
            <w:r>
              <w:t>SQL Server</w:t>
            </w:r>
          </w:p>
        </w:tc>
        <w:tc>
          <w:tcPr>
            <w:tcW w:w="1271" w:type="dxa"/>
            <w:vAlign w:val="center"/>
          </w:tcPr>
          <w:p w14:paraId="13705D0A" w14:textId="6552FD5C" w:rsidR="00082F94" w:rsidRPr="49976ED3" w:rsidRDefault="00282CC3" w:rsidP="00082F94">
            <w:pPr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1 et 2</w:t>
            </w:r>
          </w:p>
        </w:tc>
        <w:tc>
          <w:tcPr>
            <w:tcW w:w="2025" w:type="dxa"/>
          </w:tcPr>
          <w:p w14:paraId="72A3D3EC" w14:textId="666D8ABD" w:rsidR="00082F94" w:rsidRDefault="00082F94" w:rsidP="00082F94">
            <w:r w:rsidRPr="49976ED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Microsoft</w:t>
            </w:r>
          </w:p>
        </w:tc>
        <w:tc>
          <w:tcPr>
            <w:tcW w:w="1918" w:type="dxa"/>
          </w:tcPr>
          <w:p w14:paraId="660CC2F4" w14:textId="7A8F24E3" w:rsidR="00082F94" w:rsidRDefault="00082F94" w:rsidP="00082F94">
            <w:r>
              <w:t>Besoin des modules Intelligence d’affaire (OLAP et ETL)</w:t>
            </w:r>
          </w:p>
        </w:tc>
      </w:tr>
      <w:tr w:rsidR="00082F94" w14:paraId="73A364DC" w14:textId="77777777" w:rsidTr="00082F94">
        <w:tc>
          <w:tcPr>
            <w:tcW w:w="1931" w:type="dxa"/>
          </w:tcPr>
          <w:p w14:paraId="37DFA14D" w14:textId="546BF961" w:rsidR="00082F94" w:rsidRDefault="00082F94" w:rsidP="00082F94">
            <w:pPr>
              <w:spacing w:line="259" w:lineRule="auto"/>
            </w:pPr>
            <w:r>
              <w:t>Plateforme BI et visualisation</w:t>
            </w:r>
          </w:p>
        </w:tc>
        <w:tc>
          <w:tcPr>
            <w:tcW w:w="2251" w:type="dxa"/>
          </w:tcPr>
          <w:p w14:paraId="0D0B940D" w14:textId="2549A417" w:rsidR="00082F94" w:rsidRDefault="00082F94" w:rsidP="00082F94">
            <w:r>
              <w:t>Microsoft Power BI</w:t>
            </w:r>
          </w:p>
        </w:tc>
        <w:tc>
          <w:tcPr>
            <w:tcW w:w="1271" w:type="dxa"/>
            <w:vAlign w:val="center"/>
          </w:tcPr>
          <w:p w14:paraId="447D1AC8" w14:textId="0FD25221" w:rsidR="00082F94" w:rsidRPr="49976ED3" w:rsidRDefault="00282CC3" w:rsidP="00082F94">
            <w:pPr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2, 3</w:t>
            </w:r>
          </w:p>
        </w:tc>
        <w:tc>
          <w:tcPr>
            <w:tcW w:w="2025" w:type="dxa"/>
          </w:tcPr>
          <w:p w14:paraId="0E27B00A" w14:textId="28078B70" w:rsidR="00082F94" w:rsidRDefault="00082F94" w:rsidP="00082F94">
            <w:r w:rsidRPr="49976ED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Microsoft</w:t>
            </w:r>
          </w:p>
        </w:tc>
        <w:tc>
          <w:tcPr>
            <w:tcW w:w="1918" w:type="dxa"/>
          </w:tcPr>
          <w:p w14:paraId="07F71BC2" w14:textId="405F5D08" w:rsidR="00082F94" w:rsidRDefault="00082F94" w:rsidP="00082F94"/>
        </w:tc>
      </w:tr>
      <w:tr w:rsidR="00082F94" w14:paraId="57A04328" w14:textId="77777777" w:rsidTr="00082F94">
        <w:tc>
          <w:tcPr>
            <w:tcW w:w="1931" w:type="dxa"/>
          </w:tcPr>
          <w:p w14:paraId="4818DF0D" w14:textId="63F45858" w:rsidR="00082F94" w:rsidRDefault="00082F94" w:rsidP="00082F94">
            <w:r>
              <w:t xml:space="preserve">Plateforme Big Data </w:t>
            </w:r>
          </w:p>
        </w:tc>
        <w:tc>
          <w:tcPr>
            <w:tcW w:w="2251" w:type="dxa"/>
          </w:tcPr>
          <w:p w14:paraId="60061E4C" w14:textId="161BD641" w:rsidR="00082F94" w:rsidRDefault="00082F94" w:rsidP="00082F94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49976ED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Hadoop </w:t>
            </w:r>
          </w:p>
        </w:tc>
        <w:tc>
          <w:tcPr>
            <w:tcW w:w="1271" w:type="dxa"/>
            <w:vAlign w:val="center"/>
          </w:tcPr>
          <w:p w14:paraId="2ACE47B4" w14:textId="48A970E9" w:rsidR="00082F94" w:rsidRDefault="00282CC3" w:rsidP="00082F94">
            <w:pPr>
              <w:ind w:left="360" w:hanging="360"/>
              <w:jc w:val="center"/>
            </w:pPr>
            <w:r>
              <w:t>2-3</w:t>
            </w:r>
          </w:p>
        </w:tc>
        <w:tc>
          <w:tcPr>
            <w:tcW w:w="2025" w:type="dxa"/>
          </w:tcPr>
          <w:p w14:paraId="44EAFD9C" w14:textId="3C4128FD" w:rsidR="00082F94" w:rsidRDefault="00082F94" w:rsidP="00082F94">
            <w:pPr>
              <w:spacing w:line="259" w:lineRule="auto"/>
              <w:ind w:left="360" w:hanging="360"/>
            </w:pPr>
            <w:r>
              <w:t xml:space="preserve"> Cloudera (Open source)</w:t>
            </w:r>
          </w:p>
        </w:tc>
        <w:tc>
          <w:tcPr>
            <w:tcW w:w="1918" w:type="dxa"/>
          </w:tcPr>
          <w:p w14:paraId="1537D0E1" w14:textId="38B8B8C0" w:rsidR="00082F94" w:rsidRDefault="00082F94" w:rsidP="00082F94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t>HDP (</w:t>
            </w:r>
            <w:proofErr w:type="spellStart"/>
            <w:r>
              <w:t>Hortonworks</w:t>
            </w:r>
            <w:proofErr w:type="spellEnd"/>
            <w:r>
              <w:t xml:space="preserve"> Data </w:t>
            </w:r>
            <w:proofErr w:type="gramStart"/>
            <w:r>
              <w:t>Platform)  constituée</w:t>
            </w:r>
            <w:proofErr w:type="gramEnd"/>
            <w:r>
              <w:t xml:space="preserve"> de : </w:t>
            </w:r>
            <w:r w:rsidRPr="49976ED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HDFS, MapReduce, </w:t>
            </w:r>
            <w:proofErr w:type="spellStart"/>
            <w:r w:rsidRPr="49976ED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Hive</w:t>
            </w:r>
            <w:proofErr w:type="spellEnd"/>
            <w:r w:rsidRPr="49976ED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49976ED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Pig</w:t>
            </w:r>
            <w:proofErr w:type="spellEnd"/>
            <w:r w:rsidRPr="49976ED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YARN, HBase, </w:t>
            </w:r>
            <w:proofErr w:type="spellStart"/>
            <w:r w:rsidRPr="49976ED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ZooKeeper</w:t>
            </w:r>
            <w:proofErr w:type="spellEnd"/>
            <w:r w:rsidRPr="49976ED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Spark, Kafka, Storm, </w:t>
            </w:r>
            <w:proofErr w:type="spellStart"/>
            <w:r w:rsidRPr="49976ED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Ambari</w:t>
            </w:r>
            <w:proofErr w:type="spellEnd"/>
          </w:p>
          <w:p w14:paraId="6736022F" w14:textId="0BF3AE32" w:rsidR="00082F94" w:rsidRDefault="00082F94" w:rsidP="00082F94"/>
        </w:tc>
      </w:tr>
      <w:tr w:rsidR="00082F94" w14:paraId="25BC4E9C" w14:textId="77777777" w:rsidTr="00082F94">
        <w:tc>
          <w:tcPr>
            <w:tcW w:w="1931" w:type="dxa"/>
          </w:tcPr>
          <w:p w14:paraId="5F02146C" w14:textId="4F032679" w:rsidR="00082F94" w:rsidRDefault="00082F94" w:rsidP="00082F94">
            <w:r>
              <w:t>Logiciel Machine virtuelle</w:t>
            </w:r>
          </w:p>
        </w:tc>
        <w:tc>
          <w:tcPr>
            <w:tcW w:w="2251" w:type="dxa"/>
          </w:tcPr>
          <w:p w14:paraId="4B94D5A5" w14:textId="5529E323" w:rsidR="00082F94" w:rsidRDefault="00082F94" w:rsidP="00082F94">
            <w:pPr>
              <w:spacing w:line="259" w:lineRule="auto"/>
            </w:pPr>
            <w:r>
              <w:t>Oracle VM</w:t>
            </w:r>
          </w:p>
        </w:tc>
        <w:tc>
          <w:tcPr>
            <w:tcW w:w="1271" w:type="dxa"/>
            <w:vAlign w:val="center"/>
          </w:tcPr>
          <w:p w14:paraId="054CF887" w14:textId="0C03E20C" w:rsidR="00082F94" w:rsidRDefault="00282CC3" w:rsidP="00082F94">
            <w:pPr>
              <w:jc w:val="center"/>
            </w:pPr>
            <w:r>
              <w:t>2-3</w:t>
            </w:r>
          </w:p>
        </w:tc>
        <w:tc>
          <w:tcPr>
            <w:tcW w:w="2025" w:type="dxa"/>
          </w:tcPr>
          <w:p w14:paraId="3DEEC669" w14:textId="1489CB67" w:rsidR="00082F94" w:rsidRDefault="00082F94" w:rsidP="00082F94">
            <w:r>
              <w:t>Oracle (</w:t>
            </w:r>
            <w:r w:rsidRPr="49976ED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Open source)</w:t>
            </w:r>
          </w:p>
        </w:tc>
        <w:tc>
          <w:tcPr>
            <w:tcW w:w="1918" w:type="dxa"/>
          </w:tcPr>
          <w:p w14:paraId="148368F4" w14:textId="7BDEF8A9" w:rsidR="00082F94" w:rsidRDefault="00082F94" w:rsidP="00082F94"/>
        </w:tc>
      </w:tr>
      <w:tr w:rsidR="00082F94" w14:paraId="4BBA33A6" w14:textId="77777777" w:rsidTr="00082F94">
        <w:tc>
          <w:tcPr>
            <w:tcW w:w="1931" w:type="dxa"/>
          </w:tcPr>
          <w:p w14:paraId="1A74751F" w14:textId="356B8A39" w:rsidR="00082F94" w:rsidRDefault="00082F94" w:rsidP="00082F94">
            <w:r>
              <w:t>Système d’exploitation</w:t>
            </w:r>
          </w:p>
        </w:tc>
        <w:tc>
          <w:tcPr>
            <w:tcW w:w="2251" w:type="dxa"/>
          </w:tcPr>
          <w:p w14:paraId="23C2E763" w14:textId="278F7F3D" w:rsidR="00082F94" w:rsidRDefault="00082F94" w:rsidP="00082F94">
            <w:r>
              <w:t>Linux - CentOS</w:t>
            </w:r>
          </w:p>
        </w:tc>
        <w:tc>
          <w:tcPr>
            <w:tcW w:w="1271" w:type="dxa"/>
            <w:vAlign w:val="center"/>
          </w:tcPr>
          <w:p w14:paraId="5BDCCEF6" w14:textId="11E554D3" w:rsidR="00082F94" w:rsidRDefault="008F5A42" w:rsidP="00082F94">
            <w:pPr>
              <w:jc w:val="center"/>
            </w:pPr>
            <w:r>
              <w:t>1-2-3</w:t>
            </w:r>
          </w:p>
        </w:tc>
        <w:tc>
          <w:tcPr>
            <w:tcW w:w="2025" w:type="dxa"/>
          </w:tcPr>
          <w:p w14:paraId="5D6042FD" w14:textId="50EE2A62" w:rsidR="00082F94" w:rsidRDefault="00082F94" w:rsidP="00082F94">
            <w:proofErr w:type="spellStart"/>
            <w:r>
              <w:t>Centos</w:t>
            </w:r>
            <w:proofErr w:type="spellEnd"/>
            <w:r>
              <w:t xml:space="preserve"> (Open source)</w:t>
            </w:r>
          </w:p>
        </w:tc>
        <w:tc>
          <w:tcPr>
            <w:tcW w:w="1918" w:type="dxa"/>
          </w:tcPr>
          <w:p w14:paraId="40FFD8FB" w14:textId="2867EACB" w:rsidR="00082F94" w:rsidRDefault="00082F94" w:rsidP="00082F94">
            <w:pPr>
              <w:spacing w:line="259" w:lineRule="auto"/>
            </w:pPr>
          </w:p>
        </w:tc>
      </w:tr>
      <w:tr w:rsidR="00082F94" w14:paraId="785CD7F0" w14:textId="77777777" w:rsidTr="008F5A42">
        <w:tc>
          <w:tcPr>
            <w:tcW w:w="1931" w:type="dxa"/>
          </w:tcPr>
          <w:p w14:paraId="5AC1FBDA" w14:textId="12C8DC21" w:rsidR="00082F94" w:rsidRDefault="00082F94" w:rsidP="00082F94">
            <w:r>
              <w:t>Infonuagique</w:t>
            </w:r>
          </w:p>
        </w:tc>
        <w:tc>
          <w:tcPr>
            <w:tcW w:w="2251" w:type="dxa"/>
          </w:tcPr>
          <w:p w14:paraId="3656B9AB" w14:textId="4E7977A8" w:rsidR="00082F94" w:rsidRDefault="00082F94" w:rsidP="00082F94">
            <w:r>
              <w:t>Pour déploiement de plateforme Big Data</w:t>
            </w:r>
          </w:p>
        </w:tc>
        <w:tc>
          <w:tcPr>
            <w:tcW w:w="1271" w:type="dxa"/>
            <w:vAlign w:val="center"/>
          </w:tcPr>
          <w:p w14:paraId="6B98674B" w14:textId="569F15BA" w:rsidR="00082F94" w:rsidRDefault="008F5A42" w:rsidP="008F5A42">
            <w:pPr>
              <w:pStyle w:val="Paragraphedeliste"/>
              <w:ind w:hanging="473"/>
              <w:jc w:val="center"/>
            </w:pPr>
            <w:r>
              <w:t>1-2 et 3</w:t>
            </w:r>
          </w:p>
        </w:tc>
        <w:tc>
          <w:tcPr>
            <w:tcW w:w="2025" w:type="dxa"/>
          </w:tcPr>
          <w:p w14:paraId="029D71DD" w14:textId="35933657" w:rsidR="00082F94" w:rsidRDefault="00082F94" w:rsidP="00082F94">
            <w:pPr>
              <w:pStyle w:val="Paragraphedeliste"/>
              <w:numPr>
                <w:ilvl w:val="0"/>
                <w:numId w:val="1"/>
              </w:numPr>
            </w:pPr>
            <w:r>
              <w:t>Microsoft Azure</w:t>
            </w:r>
          </w:p>
          <w:p w14:paraId="45FB0818" w14:textId="6432C1D1" w:rsidR="00082F94" w:rsidRDefault="00082F94" w:rsidP="00082F94">
            <w:pPr>
              <w:pStyle w:val="Paragraphedeliste"/>
              <w:numPr>
                <w:ilvl w:val="0"/>
                <w:numId w:val="1"/>
              </w:numPr>
            </w:pPr>
            <w:r>
              <w:t xml:space="preserve">Amazone EC2 </w:t>
            </w:r>
          </w:p>
        </w:tc>
        <w:tc>
          <w:tcPr>
            <w:tcW w:w="1918" w:type="dxa"/>
          </w:tcPr>
          <w:p w14:paraId="16A76928" w14:textId="6F0FC495" w:rsidR="00082F94" w:rsidRDefault="00082F94" w:rsidP="00082F94">
            <w:pPr>
              <w:spacing w:line="259" w:lineRule="auto"/>
            </w:pPr>
            <w:r>
              <w:t>Il faut connaitre les plans de la DRI pour l’utilisation de services infonuagiques</w:t>
            </w:r>
          </w:p>
          <w:p w14:paraId="049F31CB" w14:textId="77777777" w:rsidR="00082F94" w:rsidRDefault="00082F94" w:rsidP="00082F94"/>
          <w:p w14:paraId="168A6C57" w14:textId="77777777" w:rsidR="00082F94" w:rsidRDefault="00082F94" w:rsidP="00082F94">
            <w:r>
              <w:t xml:space="preserve">Prévoir une rencontre entre la DRI, Abderrazak et Gisèle </w:t>
            </w:r>
          </w:p>
        </w:tc>
      </w:tr>
      <w:tr w:rsidR="00082F94" w14:paraId="559CFD85" w14:textId="77777777" w:rsidTr="008F5A42">
        <w:tc>
          <w:tcPr>
            <w:tcW w:w="1931" w:type="dxa"/>
          </w:tcPr>
          <w:p w14:paraId="7E3FBEB4" w14:textId="77777777" w:rsidR="00082F94" w:rsidRDefault="00082F94" w:rsidP="00082F94">
            <w:r>
              <w:t>Ordinateurs</w:t>
            </w:r>
          </w:p>
        </w:tc>
        <w:tc>
          <w:tcPr>
            <w:tcW w:w="2251" w:type="dxa"/>
          </w:tcPr>
          <w:p w14:paraId="48E009BD" w14:textId="4C7B1025" w:rsidR="00082F94" w:rsidRDefault="00082F94" w:rsidP="00082F94">
            <w:pPr>
              <w:spacing w:line="259" w:lineRule="auto"/>
            </w:pPr>
            <w:r>
              <w:t xml:space="preserve">Ordinateurs avec </w:t>
            </w:r>
          </w:p>
          <w:p w14:paraId="3B3E8F8C" w14:textId="1F71BC0E" w:rsidR="00082F94" w:rsidRDefault="00082F94" w:rsidP="00082F94">
            <w:r w:rsidRPr="49976ED3">
              <w:rPr>
                <w:rFonts w:ascii="Calibri" w:eastAsia="Calibri" w:hAnsi="Calibri" w:cs="Calibri"/>
                <w:color w:val="333333"/>
              </w:rPr>
              <w:t xml:space="preserve">CPU : 8 </w:t>
            </w:r>
            <w:proofErr w:type="spellStart"/>
            <w:r w:rsidRPr="49976ED3">
              <w:rPr>
                <w:rFonts w:ascii="Calibri" w:eastAsia="Calibri" w:hAnsi="Calibri" w:cs="Calibri"/>
                <w:color w:val="333333"/>
              </w:rPr>
              <w:t>physical</w:t>
            </w:r>
            <w:proofErr w:type="spellEnd"/>
            <w:r w:rsidRPr="49976ED3">
              <w:rPr>
                <w:rFonts w:ascii="Calibri" w:eastAsia="Calibri" w:hAnsi="Calibri" w:cs="Calibri"/>
                <w:color w:val="333333"/>
              </w:rPr>
              <w:t xml:space="preserve"> </w:t>
            </w:r>
            <w:proofErr w:type="spellStart"/>
            <w:r w:rsidRPr="49976ED3">
              <w:rPr>
                <w:rFonts w:ascii="Calibri" w:eastAsia="Calibri" w:hAnsi="Calibri" w:cs="Calibri"/>
                <w:color w:val="333333"/>
              </w:rPr>
              <w:t>cores</w:t>
            </w:r>
            <w:proofErr w:type="spellEnd"/>
          </w:p>
          <w:p w14:paraId="389EA16C" w14:textId="1BD01E5E" w:rsidR="00082F94" w:rsidRDefault="00082F94" w:rsidP="00082F94">
            <w:r w:rsidRPr="49976ED3">
              <w:rPr>
                <w:rFonts w:ascii="Calibri" w:eastAsia="Calibri" w:hAnsi="Calibri" w:cs="Calibri"/>
                <w:color w:val="333333"/>
              </w:rPr>
              <w:t>Memory : 16 GB</w:t>
            </w:r>
          </w:p>
          <w:p w14:paraId="645BEFD0" w14:textId="02CF292B" w:rsidR="00082F94" w:rsidRDefault="00082F94" w:rsidP="00082F94">
            <w:r w:rsidRPr="49976ED3">
              <w:rPr>
                <w:rFonts w:ascii="Calibri" w:eastAsia="Calibri" w:hAnsi="Calibri" w:cs="Calibri"/>
                <w:color w:val="333333"/>
              </w:rPr>
              <w:t>Disk : 4 TB</w:t>
            </w:r>
          </w:p>
          <w:p w14:paraId="7ED1E3C8" w14:textId="6CEF40A2" w:rsidR="00082F94" w:rsidRDefault="00082F94" w:rsidP="00082F94">
            <w:pPr>
              <w:spacing w:line="259" w:lineRule="auto"/>
            </w:pPr>
          </w:p>
        </w:tc>
        <w:tc>
          <w:tcPr>
            <w:tcW w:w="1271" w:type="dxa"/>
            <w:vAlign w:val="center"/>
          </w:tcPr>
          <w:p w14:paraId="502BA8E1" w14:textId="7AABB7BD" w:rsidR="00082F94" w:rsidRDefault="008F5A42" w:rsidP="008F5A42">
            <w:pPr>
              <w:jc w:val="center"/>
            </w:pPr>
            <w:r>
              <w:t>1-2 et 3</w:t>
            </w:r>
          </w:p>
        </w:tc>
        <w:tc>
          <w:tcPr>
            <w:tcW w:w="2025" w:type="dxa"/>
          </w:tcPr>
          <w:p w14:paraId="53128261" w14:textId="1F385BEF" w:rsidR="00082F94" w:rsidRDefault="00082F94" w:rsidP="00082F94"/>
        </w:tc>
        <w:tc>
          <w:tcPr>
            <w:tcW w:w="1918" w:type="dxa"/>
          </w:tcPr>
          <w:p w14:paraId="0336BCB4" w14:textId="77777777" w:rsidR="00082F94" w:rsidRDefault="00082F94" w:rsidP="00082F94">
            <w:pPr>
              <w:rPr>
                <w:b/>
              </w:rPr>
            </w:pPr>
            <w:r w:rsidRPr="00590686">
              <w:rPr>
                <w:b/>
              </w:rPr>
              <w:t>30 postes</w:t>
            </w:r>
          </w:p>
          <w:p w14:paraId="62486C05" w14:textId="18979950" w:rsidR="00082F94" w:rsidRPr="00590686" w:rsidRDefault="00082F94" w:rsidP="00082F94">
            <w:pPr>
              <w:rPr>
                <w:b/>
              </w:rPr>
            </w:pPr>
            <w:r>
              <w:rPr>
                <w:b/>
              </w:rPr>
              <w:t>1 nouvelle classe</w:t>
            </w:r>
          </w:p>
        </w:tc>
      </w:tr>
    </w:tbl>
    <w:p w14:paraId="4101652C" w14:textId="77777777" w:rsidR="004F381E" w:rsidRDefault="004F381E"/>
    <w:p w14:paraId="2256995A" w14:textId="77777777" w:rsidR="009D705C" w:rsidRDefault="009D705C">
      <w:r>
        <w:t>Gisèle Bérubé</w:t>
      </w:r>
    </w:p>
    <w:p w14:paraId="245E54B1" w14:textId="0AE15FC4" w:rsidR="009D705C" w:rsidRDefault="49976ED3">
      <w:r>
        <w:t>Crée le</w:t>
      </w:r>
      <w:r w:rsidR="00671F91">
        <w:t xml:space="preserve"> </w:t>
      </w:r>
      <w:r>
        <w:t xml:space="preserve">24 octobre 2019 </w:t>
      </w:r>
    </w:p>
    <w:p w14:paraId="68CD0064" w14:textId="767FB85A" w:rsidR="009D705C" w:rsidRDefault="202143DA">
      <w:r>
        <w:t>Mis-à-jour le 20 novembre 2019 (AS)</w:t>
      </w:r>
    </w:p>
    <w:sectPr w:rsidR="009D705C" w:rsidSect="00802DE3">
      <w:pgSz w:w="12240" w:h="15840" w:code="1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73ABD"/>
    <w:multiLevelType w:val="hybridMultilevel"/>
    <w:tmpl w:val="39328AE6"/>
    <w:lvl w:ilvl="0" w:tplc="2F3C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86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05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68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83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6A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A1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6B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4F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D5BAA"/>
    <w:multiLevelType w:val="hybridMultilevel"/>
    <w:tmpl w:val="8B803BF2"/>
    <w:lvl w:ilvl="0" w:tplc="3210E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80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62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6B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23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A0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04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0D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C0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1E"/>
    <w:rsid w:val="00082F94"/>
    <w:rsid w:val="00282CC3"/>
    <w:rsid w:val="00317252"/>
    <w:rsid w:val="004F381E"/>
    <w:rsid w:val="00590686"/>
    <w:rsid w:val="00631FFC"/>
    <w:rsid w:val="00671F91"/>
    <w:rsid w:val="00802DE3"/>
    <w:rsid w:val="008F5A42"/>
    <w:rsid w:val="00974EC7"/>
    <w:rsid w:val="009A60A3"/>
    <w:rsid w:val="009D705C"/>
    <w:rsid w:val="00BC4863"/>
    <w:rsid w:val="202143DA"/>
    <w:rsid w:val="49976ED3"/>
    <w:rsid w:val="7BE8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5193"/>
  <w15:chartTrackingRefBased/>
  <w15:docId w15:val="{E459106C-AAAD-4B93-88CD-E1A18140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Gisèle Bérubé</dc:creator>
  <cp:keywords/>
  <dc:description/>
  <cp:lastModifiedBy>Gisèle Bérubé</cp:lastModifiedBy>
  <cp:revision>2</cp:revision>
  <dcterms:created xsi:type="dcterms:W3CDTF">2019-11-27T21:58:00Z</dcterms:created>
  <dcterms:modified xsi:type="dcterms:W3CDTF">2019-11-27T21:58:00Z</dcterms:modified>
</cp:coreProperties>
</file>